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FB" w:rsidRDefault="009E16FB" w:rsidP="009E16FB">
      <w:pPr>
        <w:shd w:val="clear" w:color="auto" w:fill="FFFFFF"/>
        <w:rPr>
          <w:rFonts w:ascii="Arial" w:hAnsi="Arial" w:cs="Arial"/>
          <w:color w:val="000000"/>
          <w:sz w:val="19"/>
          <w:szCs w:val="19"/>
        </w:rPr>
      </w:pPr>
      <w:r>
        <w:rPr>
          <w:rFonts w:ascii="Arial" w:hAnsi="Arial" w:cs="Arial"/>
          <w:color w:val="222222"/>
          <w:sz w:val="19"/>
          <w:szCs w:val="19"/>
        </w:rPr>
        <w:t> </w:t>
      </w: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9E16FB" w:rsidTr="009E16FB">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9E16FB" w:rsidRDefault="009E16FB" w:rsidP="00FA6EAE">
            <w:pPr>
              <w:shd w:val="clear" w:color="auto" w:fill="FFFFFF"/>
              <w:spacing w:line="202" w:lineRule="atLeast"/>
              <w:jc w:val="center"/>
              <w:rPr>
                <w:color w:val="222222"/>
                <w:sz w:val="24"/>
                <w:szCs w:val="24"/>
                <w:lang w:val="en-US" w:eastAsia="en-US"/>
              </w:rPr>
            </w:pPr>
            <w:r>
              <w:rPr>
                <w:b/>
                <w:bCs/>
                <w:color w:val="5B9BD5"/>
                <w:sz w:val="28"/>
                <w:szCs w:val="28"/>
              </w:rPr>
              <w:t xml:space="preserve">Gender Related Articles from Major Newspapers (Oct </w:t>
            </w:r>
            <w:r w:rsidR="00FA6EAE">
              <w:rPr>
                <w:b/>
                <w:bCs/>
                <w:color w:val="5B9BD5"/>
                <w:sz w:val="28"/>
                <w:szCs w:val="28"/>
              </w:rPr>
              <w:t>30</w:t>
            </w:r>
            <w:r>
              <w:rPr>
                <w:b/>
                <w:bCs/>
                <w:color w:val="5B9BD5"/>
                <w:sz w:val="28"/>
                <w:szCs w:val="28"/>
              </w:rPr>
              <w:t xml:space="preserve"> – </w:t>
            </w:r>
            <w:r w:rsidR="00FA6EAE">
              <w:rPr>
                <w:b/>
                <w:bCs/>
                <w:color w:val="5B9BD5"/>
                <w:sz w:val="28"/>
                <w:szCs w:val="28"/>
              </w:rPr>
              <w:t>Nov 5</w:t>
            </w:r>
            <w:r>
              <w:rPr>
                <w:b/>
                <w:bCs/>
                <w:color w:val="5B9BD5"/>
                <w:sz w:val="28"/>
                <w:szCs w:val="28"/>
              </w:rPr>
              <w:t>)&amp; Gender Related Latest Journal Articles</w:t>
            </w:r>
          </w:p>
        </w:tc>
      </w:tr>
      <w:tr w:rsidR="009E16FB" w:rsidTr="009E16FB">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1A11B5" w:rsidRDefault="001A11B5"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Statesman,  Nov 5,  2017</w:t>
            </w:r>
          </w:p>
          <w:p w:rsidR="001A11B5" w:rsidRDefault="00D44AA3" w:rsidP="00FA6EAE">
            <w:pPr>
              <w:pStyle w:val="ListParagraph"/>
              <w:numPr>
                <w:ilvl w:val="0"/>
                <w:numId w:val="29"/>
              </w:numPr>
              <w:spacing w:line="202" w:lineRule="atLeast"/>
              <w:rPr>
                <w:b/>
                <w:color w:val="943634" w:themeColor="accent2" w:themeShade="BF"/>
                <w:sz w:val="24"/>
                <w:szCs w:val="24"/>
                <w:lang w:val="en-US" w:eastAsia="en-US"/>
              </w:rPr>
            </w:pPr>
            <w:hyperlink r:id="rId5" w:history="1">
              <w:r w:rsidR="001A11B5" w:rsidRPr="001A11B5">
                <w:rPr>
                  <w:rStyle w:val="Hyperlink"/>
                  <w:b/>
                  <w:sz w:val="24"/>
                  <w:szCs w:val="24"/>
                  <w:lang w:val="en-US" w:eastAsia="en-US"/>
                </w:rPr>
                <w:t xml:space="preserve">Women and the Nobel,  Written by – </w:t>
              </w:r>
              <w:proofErr w:type="spellStart"/>
              <w:r w:rsidR="001A11B5" w:rsidRPr="001A11B5">
                <w:rPr>
                  <w:rStyle w:val="Hyperlink"/>
                  <w:b/>
                  <w:sz w:val="24"/>
                  <w:szCs w:val="24"/>
                  <w:lang w:val="en-US" w:eastAsia="en-US"/>
                </w:rPr>
                <w:t>Somdatta</w:t>
              </w:r>
              <w:proofErr w:type="spellEnd"/>
              <w:r w:rsidR="001A11B5" w:rsidRPr="001A11B5">
                <w:rPr>
                  <w:rStyle w:val="Hyperlink"/>
                  <w:b/>
                  <w:sz w:val="24"/>
                  <w:szCs w:val="24"/>
                  <w:lang w:val="en-US" w:eastAsia="en-US"/>
                </w:rPr>
                <w:t xml:space="preserve"> </w:t>
              </w:r>
              <w:proofErr w:type="spellStart"/>
              <w:r w:rsidR="001A11B5" w:rsidRPr="001A11B5">
                <w:rPr>
                  <w:rStyle w:val="Hyperlink"/>
                  <w:b/>
                  <w:sz w:val="24"/>
                  <w:szCs w:val="24"/>
                  <w:lang w:val="en-US" w:eastAsia="en-US"/>
                </w:rPr>
                <w:t>Mandal</w:t>
              </w:r>
              <w:proofErr w:type="spellEnd"/>
            </w:hyperlink>
          </w:p>
          <w:p w:rsidR="001A11B5" w:rsidRDefault="001A11B5" w:rsidP="001A11B5">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Indian Express,  Nov 5,  2017</w:t>
            </w:r>
          </w:p>
          <w:p w:rsidR="001A11B5" w:rsidRPr="001A11B5" w:rsidRDefault="00D44AA3" w:rsidP="001A11B5">
            <w:pPr>
              <w:pStyle w:val="ListParagraph"/>
              <w:numPr>
                <w:ilvl w:val="0"/>
                <w:numId w:val="29"/>
              </w:numPr>
              <w:spacing w:line="202" w:lineRule="atLeast"/>
              <w:rPr>
                <w:b/>
                <w:color w:val="943634" w:themeColor="accent2" w:themeShade="BF"/>
                <w:sz w:val="24"/>
                <w:szCs w:val="24"/>
                <w:lang w:val="en-US" w:eastAsia="en-US"/>
              </w:rPr>
            </w:pPr>
            <w:hyperlink r:id="rId6" w:history="1">
              <w:r w:rsidR="007F6D8A" w:rsidRPr="007F6D8A">
                <w:rPr>
                  <w:rStyle w:val="Hyperlink"/>
                  <w:b/>
                  <w:sz w:val="24"/>
                  <w:szCs w:val="24"/>
                  <w:lang w:val="en-US" w:eastAsia="en-US"/>
                </w:rPr>
                <w:t xml:space="preserve">If Jharkhand goes hungry, New Delhi must know Why,  Written by – </w:t>
              </w:r>
              <w:proofErr w:type="spellStart"/>
              <w:r w:rsidR="007F6D8A" w:rsidRPr="007F6D8A">
                <w:rPr>
                  <w:rStyle w:val="Hyperlink"/>
                  <w:b/>
                  <w:sz w:val="24"/>
                  <w:szCs w:val="24"/>
                  <w:lang w:val="en-US" w:eastAsia="en-US"/>
                </w:rPr>
                <w:t>Santwana</w:t>
              </w:r>
              <w:proofErr w:type="spellEnd"/>
              <w:r w:rsidR="007F6D8A" w:rsidRPr="007F6D8A">
                <w:rPr>
                  <w:rStyle w:val="Hyperlink"/>
                  <w:b/>
                  <w:sz w:val="24"/>
                  <w:szCs w:val="24"/>
                  <w:lang w:val="en-US" w:eastAsia="en-US"/>
                </w:rPr>
                <w:t xml:space="preserve"> Bhattacharya</w:t>
              </w:r>
            </w:hyperlink>
          </w:p>
          <w:p w:rsidR="001A11B5" w:rsidRDefault="001A11B5"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Telegraph India,  Nov 5,  2017</w:t>
            </w:r>
          </w:p>
          <w:p w:rsidR="001A11B5" w:rsidRPr="001A11B5" w:rsidRDefault="00D44AA3" w:rsidP="00FA6EAE">
            <w:pPr>
              <w:pStyle w:val="ListParagraph"/>
              <w:numPr>
                <w:ilvl w:val="0"/>
                <w:numId w:val="28"/>
              </w:numPr>
              <w:spacing w:line="202" w:lineRule="atLeast"/>
              <w:rPr>
                <w:b/>
                <w:color w:val="943634" w:themeColor="accent2" w:themeShade="BF"/>
                <w:sz w:val="24"/>
                <w:szCs w:val="24"/>
                <w:lang w:val="en-US" w:eastAsia="en-US"/>
              </w:rPr>
            </w:pPr>
            <w:hyperlink r:id="rId7" w:history="1">
              <w:r w:rsidR="001A11B5" w:rsidRPr="001A11B5">
                <w:rPr>
                  <w:rStyle w:val="Hyperlink"/>
                  <w:b/>
                  <w:sz w:val="24"/>
                  <w:szCs w:val="24"/>
                  <w:lang w:val="en-US" w:eastAsia="en-US"/>
                </w:rPr>
                <w:t xml:space="preserve">3 NE States top Child Safety Index,  Written by – </w:t>
              </w:r>
              <w:proofErr w:type="spellStart"/>
              <w:r w:rsidR="001A11B5" w:rsidRPr="001A11B5">
                <w:rPr>
                  <w:rStyle w:val="Hyperlink"/>
                  <w:b/>
                  <w:sz w:val="24"/>
                  <w:szCs w:val="24"/>
                  <w:lang w:val="en-US" w:eastAsia="en-US"/>
                </w:rPr>
                <w:t>Sumir</w:t>
              </w:r>
              <w:proofErr w:type="spellEnd"/>
              <w:r w:rsidR="001A11B5" w:rsidRPr="001A11B5">
                <w:rPr>
                  <w:rStyle w:val="Hyperlink"/>
                  <w:b/>
                  <w:sz w:val="24"/>
                  <w:szCs w:val="24"/>
                  <w:lang w:val="en-US" w:eastAsia="en-US"/>
                </w:rPr>
                <w:t xml:space="preserve"> </w:t>
              </w:r>
              <w:proofErr w:type="spellStart"/>
              <w:r w:rsidR="001A11B5" w:rsidRPr="001A11B5">
                <w:rPr>
                  <w:rStyle w:val="Hyperlink"/>
                  <w:b/>
                  <w:sz w:val="24"/>
                  <w:szCs w:val="24"/>
                  <w:lang w:val="en-US" w:eastAsia="en-US"/>
                </w:rPr>
                <w:t>Karmakar</w:t>
              </w:r>
              <w:proofErr w:type="spellEnd"/>
            </w:hyperlink>
          </w:p>
          <w:p w:rsidR="00567976" w:rsidRDefault="00567976"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V6 News,  Nov 5,  2017</w:t>
            </w:r>
          </w:p>
          <w:p w:rsidR="00567976" w:rsidRPr="001A11B5" w:rsidRDefault="00D44AA3" w:rsidP="00FA6EAE">
            <w:pPr>
              <w:pStyle w:val="ListParagraph"/>
              <w:numPr>
                <w:ilvl w:val="0"/>
                <w:numId w:val="27"/>
              </w:numPr>
              <w:spacing w:line="202" w:lineRule="atLeast"/>
              <w:rPr>
                <w:b/>
                <w:color w:val="943634" w:themeColor="accent2" w:themeShade="BF"/>
                <w:sz w:val="24"/>
                <w:szCs w:val="24"/>
                <w:lang w:val="en-US" w:eastAsia="en-US"/>
              </w:rPr>
            </w:pPr>
            <w:hyperlink r:id="rId8" w:history="1">
              <w:r w:rsidR="00567976" w:rsidRPr="001A11B5">
                <w:rPr>
                  <w:rStyle w:val="Hyperlink"/>
                  <w:b/>
                  <w:sz w:val="24"/>
                  <w:szCs w:val="24"/>
                  <w:lang w:val="en-US" w:eastAsia="en-US"/>
                </w:rPr>
                <w:t>Global Gender Gap Report 2017 : India Plunges to 108</w:t>
              </w:r>
              <w:r w:rsidR="00567976" w:rsidRPr="001A11B5">
                <w:rPr>
                  <w:rStyle w:val="Hyperlink"/>
                  <w:b/>
                  <w:sz w:val="24"/>
                  <w:szCs w:val="24"/>
                  <w:vertAlign w:val="superscript"/>
                  <w:lang w:val="en-US" w:eastAsia="en-US"/>
                </w:rPr>
                <w:t>th</w:t>
              </w:r>
              <w:r w:rsidR="00567976" w:rsidRPr="001A11B5">
                <w:rPr>
                  <w:rStyle w:val="Hyperlink"/>
                  <w:b/>
                  <w:sz w:val="24"/>
                  <w:szCs w:val="24"/>
                  <w:lang w:val="en-US" w:eastAsia="en-US"/>
                </w:rPr>
                <w:t xml:space="preserve"> in Gender Equality</w:t>
              </w:r>
            </w:hyperlink>
          </w:p>
          <w:p w:rsidR="00567976" w:rsidRDefault="00567976"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Full Fact,  Nov 4,  2017</w:t>
            </w:r>
          </w:p>
          <w:p w:rsidR="00567976" w:rsidRPr="00567976" w:rsidRDefault="00D44AA3" w:rsidP="00FA6EAE">
            <w:pPr>
              <w:pStyle w:val="ListParagraph"/>
              <w:numPr>
                <w:ilvl w:val="0"/>
                <w:numId w:val="26"/>
              </w:numPr>
              <w:spacing w:line="202" w:lineRule="atLeast"/>
              <w:rPr>
                <w:b/>
                <w:color w:val="943634" w:themeColor="accent2" w:themeShade="BF"/>
                <w:sz w:val="24"/>
                <w:szCs w:val="24"/>
                <w:lang w:val="en-US" w:eastAsia="en-US"/>
              </w:rPr>
            </w:pPr>
            <w:hyperlink r:id="rId9" w:history="1">
              <w:r w:rsidR="00567976" w:rsidRPr="00567976">
                <w:rPr>
                  <w:rStyle w:val="Hyperlink"/>
                  <w:b/>
                  <w:sz w:val="24"/>
                  <w:szCs w:val="24"/>
                  <w:lang w:val="en-US" w:eastAsia="en-US"/>
                </w:rPr>
                <w:t>Sexual Violence and Domestic Abuse</w:t>
              </w:r>
            </w:hyperlink>
          </w:p>
          <w:p w:rsidR="00DE7939" w:rsidRDefault="00DE7939"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NDTV,  Nov 4,  2017</w:t>
            </w:r>
          </w:p>
          <w:p w:rsidR="00DE7939" w:rsidRPr="00567976" w:rsidRDefault="00D44AA3" w:rsidP="00FA6EAE">
            <w:pPr>
              <w:pStyle w:val="ListParagraph"/>
              <w:numPr>
                <w:ilvl w:val="0"/>
                <w:numId w:val="25"/>
              </w:numPr>
              <w:spacing w:line="202" w:lineRule="atLeast"/>
              <w:rPr>
                <w:b/>
                <w:color w:val="943634" w:themeColor="accent2" w:themeShade="BF"/>
                <w:sz w:val="24"/>
                <w:szCs w:val="24"/>
                <w:lang w:val="en-US" w:eastAsia="en-US"/>
              </w:rPr>
            </w:pPr>
            <w:hyperlink r:id="rId10" w:history="1">
              <w:r w:rsidR="00DE7939" w:rsidRPr="00567976">
                <w:rPr>
                  <w:rStyle w:val="Hyperlink"/>
                  <w:b/>
                  <w:sz w:val="24"/>
                  <w:szCs w:val="24"/>
                  <w:lang w:val="en-US" w:eastAsia="en-US"/>
                </w:rPr>
                <w:t>Not All Unwanted Physical Contact Is Sexual Harassment, says Delhi High Court</w:t>
              </w:r>
            </w:hyperlink>
          </w:p>
          <w:p w:rsidR="00DE7939" w:rsidRDefault="00DE7939"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Outlook India,  Nov 3,  2017</w:t>
            </w:r>
          </w:p>
          <w:p w:rsidR="00DE7939" w:rsidRPr="00DE7939" w:rsidRDefault="00D44AA3" w:rsidP="00FA6EAE">
            <w:pPr>
              <w:pStyle w:val="ListParagraph"/>
              <w:numPr>
                <w:ilvl w:val="0"/>
                <w:numId w:val="24"/>
              </w:numPr>
              <w:spacing w:line="202" w:lineRule="atLeast"/>
              <w:rPr>
                <w:b/>
                <w:color w:val="943634" w:themeColor="accent2" w:themeShade="BF"/>
                <w:sz w:val="24"/>
                <w:szCs w:val="24"/>
                <w:lang w:val="en-US" w:eastAsia="en-US"/>
              </w:rPr>
            </w:pPr>
            <w:hyperlink r:id="rId11" w:history="1">
              <w:r w:rsidR="00DE7939" w:rsidRPr="00DE7939">
                <w:rPr>
                  <w:rStyle w:val="Hyperlink"/>
                  <w:b/>
                  <w:sz w:val="24"/>
                  <w:szCs w:val="24"/>
                  <w:lang w:val="en-US" w:eastAsia="en-US"/>
                </w:rPr>
                <w:t>Goa, Kerala rated ‘Safest’ for women in India, Bihar, UP at the Bottom : Report</w:t>
              </w:r>
            </w:hyperlink>
          </w:p>
          <w:p w:rsidR="0070492D" w:rsidRDefault="0070492D" w:rsidP="00FA6EAE">
            <w:pPr>
              <w:spacing w:line="202" w:lineRule="atLeast"/>
              <w:rPr>
                <w:b/>
                <w:color w:val="943634" w:themeColor="accent2" w:themeShade="BF"/>
                <w:sz w:val="24"/>
                <w:szCs w:val="24"/>
                <w:lang w:val="en-US" w:eastAsia="en-US"/>
              </w:rPr>
            </w:pPr>
            <w:proofErr w:type="spellStart"/>
            <w:r>
              <w:rPr>
                <w:b/>
                <w:color w:val="943634" w:themeColor="accent2" w:themeShade="BF"/>
                <w:sz w:val="24"/>
                <w:szCs w:val="24"/>
                <w:lang w:val="en-US" w:eastAsia="en-US"/>
              </w:rPr>
              <w:t>Firstpost</w:t>
            </w:r>
            <w:proofErr w:type="spellEnd"/>
            <w:r>
              <w:rPr>
                <w:b/>
                <w:color w:val="943634" w:themeColor="accent2" w:themeShade="BF"/>
                <w:sz w:val="24"/>
                <w:szCs w:val="24"/>
                <w:lang w:val="en-US" w:eastAsia="en-US"/>
              </w:rPr>
              <w:t>,  Nov 3,  2017</w:t>
            </w:r>
          </w:p>
          <w:p w:rsidR="0070492D" w:rsidRPr="00DE7939" w:rsidRDefault="00D44AA3" w:rsidP="00FA6EAE">
            <w:pPr>
              <w:pStyle w:val="ListParagraph"/>
              <w:numPr>
                <w:ilvl w:val="0"/>
                <w:numId w:val="23"/>
              </w:numPr>
              <w:spacing w:line="202" w:lineRule="atLeast"/>
              <w:rPr>
                <w:b/>
                <w:color w:val="943634" w:themeColor="accent2" w:themeShade="BF"/>
                <w:sz w:val="24"/>
                <w:szCs w:val="24"/>
                <w:lang w:val="en-US" w:eastAsia="en-US"/>
              </w:rPr>
            </w:pPr>
            <w:hyperlink r:id="rId12" w:history="1">
              <w:r w:rsidR="0070492D" w:rsidRPr="00DE7939">
                <w:rPr>
                  <w:rStyle w:val="Hyperlink"/>
                  <w:b/>
                  <w:sz w:val="24"/>
                  <w:szCs w:val="24"/>
                  <w:lang w:val="en-US" w:eastAsia="en-US"/>
                </w:rPr>
                <w:t xml:space="preserve">First-ever Gender Vulnerability </w:t>
              </w:r>
              <w:r w:rsidR="00DE7939" w:rsidRPr="00DE7939">
                <w:rPr>
                  <w:rStyle w:val="Hyperlink"/>
                  <w:b/>
                  <w:sz w:val="24"/>
                  <w:szCs w:val="24"/>
                  <w:lang w:val="en-US" w:eastAsia="en-US"/>
                </w:rPr>
                <w:t xml:space="preserve">Index will give activists tangible parameters to tackle discrimination against Indian women,  Written by – </w:t>
              </w:r>
              <w:proofErr w:type="spellStart"/>
              <w:r w:rsidR="00DE7939" w:rsidRPr="00DE7939">
                <w:rPr>
                  <w:rStyle w:val="Hyperlink"/>
                  <w:b/>
                  <w:sz w:val="24"/>
                  <w:szCs w:val="24"/>
                  <w:lang w:val="en-US" w:eastAsia="en-US"/>
                </w:rPr>
                <w:t>Deya</w:t>
              </w:r>
              <w:proofErr w:type="spellEnd"/>
              <w:r w:rsidR="00DE7939" w:rsidRPr="00DE7939">
                <w:rPr>
                  <w:rStyle w:val="Hyperlink"/>
                  <w:b/>
                  <w:sz w:val="24"/>
                  <w:szCs w:val="24"/>
                  <w:lang w:val="en-US" w:eastAsia="en-US"/>
                </w:rPr>
                <w:t xml:space="preserve"> Bhattacharya</w:t>
              </w:r>
            </w:hyperlink>
          </w:p>
          <w:p w:rsidR="0070492D" w:rsidRDefault="0070492D"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Hindustan Times,  Nov 3,  2017</w:t>
            </w:r>
          </w:p>
          <w:p w:rsidR="0070492D" w:rsidRPr="0070492D" w:rsidRDefault="00D44AA3" w:rsidP="00FA6EAE">
            <w:pPr>
              <w:pStyle w:val="ListParagraph"/>
              <w:numPr>
                <w:ilvl w:val="0"/>
                <w:numId w:val="22"/>
              </w:numPr>
              <w:spacing w:line="202" w:lineRule="atLeast"/>
              <w:rPr>
                <w:b/>
                <w:color w:val="943634" w:themeColor="accent2" w:themeShade="BF"/>
                <w:sz w:val="24"/>
                <w:szCs w:val="24"/>
                <w:lang w:val="en-US" w:eastAsia="en-US"/>
              </w:rPr>
            </w:pPr>
            <w:hyperlink r:id="rId13" w:history="1">
              <w:r w:rsidR="0070492D" w:rsidRPr="0070492D">
                <w:rPr>
                  <w:rStyle w:val="Hyperlink"/>
                  <w:b/>
                  <w:sz w:val="24"/>
                  <w:szCs w:val="24"/>
                  <w:lang w:val="en-US" w:eastAsia="en-US"/>
                </w:rPr>
                <w:t xml:space="preserve">Bill to regulate placement agencies in Delhi still at discussion stage, expected to be ready by Dec,  Written by – </w:t>
              </w:r>
              <w:proofErr w:type="spellStart"/>
              <w:r w:rsidR="0070492D" w:rsidRPr="0070492D">
                <w:rPr>
                  <w:rStyle w:val="Hyperlink"/>
                  <w:b/>
                  <w:sz w:val="24"/>
                  <w:szCs w:val="24"/>
                  <w:lang w:val="en-US" w:eastAsia="en-US"/>
                </w:rPr>
                <w:t>Faizan</w:t>
              </w:r>
              <w:proofErr w:type="spellEnd"/>
              <w:r w:rsidR="0070492D" w:rsidRPr="0070492D">
                <w:rPr>
                  <w:rStyle w:val="Hyperlink"/>
                  <w:b/>
                  <w:sz w:val="24"/>
                  <w:szCs w:val="24"/>
                  <w:lang w:val="en-US" w:eastAsia="en-US"/>
                </w:rPr>
                <w:t xml:space="preserve"> </w:t>
              </w:r>
              <w:proofErr w:type="spellStart"/>
              <w:r w:rsidR="0070492D" w:rsidRPr="0070492D">
                <w:rPr>
                  <w:rStyle w:val="Hyperlink"/>
                  <w:b/>
                  <w:sz w:val="24"/>
                  <w:szCs w:val="24"/>
                  <w:lang w:val="en-US" w:eastAsia="en-US"/>
                </w:rPr>
                <w:t>Haidar</w:t>
              </w:r>
              <w:proofErr w:type="spellEnd"/>
            </w:hyperlink>
          </w:p>
          <w:p w:rsidR="00535D2F" w:rsidRDefault="0070492D"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Hindu,  Nov 3,  2017</w:t>
            </w:r>
          </w:p>
          <w:p w:rsidR="00535D2F" w:rsidRPr="0070492D" w:rsidRDefault="00D44AA3" w:rsidP="00FA6EAE">
            <w:pPr>
              <w:pStyle w:val="ListParagraph"/>
              <w:numPr>
                <w:ilvl w:val="0"/>
                <w:numId w:val="21"/>
              </w:numPr>
              <w:spacing w:line="202" w:lineRule="atLeast"/>
              <w:rPr>
                <w:b/>
                <w:color w:val="943634" w:themeColor="accent2" w:themeShade="BF"/>
                <w:sz w:val="24"/>
                <w:szCs w:val="24"/>
                <w:lang w:val="en-US" w:eastAsia="en-US"/>
              </w:rPr>
            </w:pPr>
            <w:hyperlink r:id="rId14" w:history="1">
              <w:r w:rsidR="0070492D" w:rsidRPr="0070492D">
                <w:rPr>
                  <w:rStyle w:val="Hyperlink"/>
                  <w:b/>
                  <w:sz w:val="24"/>
                  <w:szCs w:val="24"/>
                  <w:lang w:val="en-US" w:eastAsia="en-US"/>
                </w:rPr>
                <w:t>India slips 21 slots on WEF Gender Gap Index 2017</w:t>
              </w:r>
            </w:hyperlink>
          </w:p>
          <w:p w:rsidR="00535D2F" w:rsidRDefault="00535D2F"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lastRenderedPageBreak/>
              <w:t>Indian Express,  Nov 2,  2017</w:t>
            </w:r>
          </w:p>
          <w:p w:rsidR="00535D2F" w:rsidRPr="00535D2F" w:rsidRDefault="00D44AA3" w:rsidP="00FA6EAE">
            <w:pPr>
              <w:pStyle w:val="ListParagraph"/>
              <w:numPr>
                <w:ilvl w:val="0"/>
                <w:numId w:val="20"/>
              </w:numPr>
              <w:spacing w:line="202" w:lineRule="atLeast"/>
              <w:rPr>
                <w:b/>
                <w:color w:val="943634" w:themeColor="accent2" w:themeShade="BF"/>
                <w:sz w:val="24"/>
                <w:szCs w:val="24"/>
                <w:lang w:val="en-US" w:eastAsia="en-US"/>
              </w:rPr>
            </w:pPr>
            <w:hyperlink r:id="rId15" w:history="1">
              <w:r w:rsidR="00535D2F" w:rsidRPr="00535D2F">
                <w:rPr>
                  <w:rStyle w:val="Hyperlink"/>
                  <w:b/>
                  <w:sz w:val="24"/>
                  <w:szCs w:val="24"/>
                  <w:lang w:val="en-US" w:eastAsia="en-US"/>
                </w:rPr>
                <w:t xml:space="preserve">Gender Disparity : World Economy can reach $28 </w:t>
              </w:r>
              <w:proofErr w:type="spellStart"/>
              <w:r w:rsidR="00535D2F" w:rsidRPr="00535D2F">
                <w:rPr>
                  <w:rStyle w:val="Hyperlink"/>
                  <w:b/>
                  <w:sz w:val="24"/>
                  <w:szCs w:val="24"/>
                  <w:lang w:val="en-US" w:eastAsia="en-US"/>
                </w:rPr>
                <w:t>tn</w:t>
              </w:r>
              <w:proofErr w:type="spellEnd"/>
              <w:r w:rsidR="00535D2F" w:rsidRPr="00535D2F">
                <w:rPr>
                  <w:rStyle w:val="Hyperlink"/>
                  <w:b/>
                  <w:sz w:val="24"/>
                  <w:szCs w:val="24"/>
                  <w:lang w:val="en-US" w:eastAsia="en-US"/>
                </w:rPr>
                <w:t xml:space="preserve"> if gap closes, says </w:t>
              </w:r>
              <w:proofErr w:type="spellStart"/>
              <w:r w:rsidR="00535D2F" w:rsidRPr="00535D2F">
                <w:rPr>
                  <w:rStyle w:val="Hyperlink"/>
                  <w:b/>
                  <w:sz w:val="24"/>
                  <w:szCs w:val="24"/>
                  <w:lang w:val="en-US" w:eastAsia="en-US"/>
                </w:rPr>
                <w:t>Kristalina</w:t>
              </w:r>
              <w:proofErr w:type="spellEnd"/>
              <w:r w:rsidR="00535D2F" w:rsidRPr="00535D2F">
                <w:rPr>
                  <w:rStyle w:val="Hyperlink"/>
                  <w:b/>
                  <w:sz w:val="24"/>
                  <w:szCs w:val="24"/>
                  <w:lang w:val="en-US" w:eastAsia="en-US"/>
                </w:rPr>
                <w:t xml:space="preserve"> </w:t>
              </w:r>
              <w:proofErr w:type="spellStart"/>
              <w:r w:rsidR="00535D2F" w:rsidRPr="00535D2F">
                <w:rPr>
                  <w:rStyle w:val="Hyperlink"/>
                  <w:b/>
                  <w:sz w:val="24"/>
                  <w:szCs w:val="24"/>
                  <w:lang w:val="en-US" w:eastAsia="en-US"/>
                </w:rPr>
                <w:t>Georgieva</w:t>
              </w:r>
              <w:proofErr w:type="spellEnd"/>
              <w:r w:rsidR="00535D2F" w:rsidRPr="00535D2F">
                <w:rPr>
                  <w:rStyle w:val="Hyperlink"/>
                  <w:b/>
                  <w:sz w:val="24"/>
                  <w:szCs w:val="24"/>
                  <w:lang w:val="en-US" w:eastAsia="en-US"/>
                </w:rPr>
                <w:t xml:space="preserve">,  Written by – </w:t>
              </w:r>
              <w:proofErr w:type="spellStart"/>
              <w:r w:rsidR="00535D2F" w:rsidRPr="00535D2F">
                <w:rPr>
                  <w:rStyle w:val="Hyperlink"/>
                  <w:b/>
                  <w:sz w:val="24"/>
                  <w:szCs w:val="24"/>
                  <w:lang w:val="en-US" w:eastAsia="en-US"/>
                </w:rPr>
                <w:t>Shalini</w:t>
              </w:r>
              <w:proofErr w:type="spellEnd"/>
              <w:r w:rsidR="00535D2F" w:rsidRPr="00535D2F">
                <w:rPr>
                  <w:rStyle w:val="Hyperlink"/>
                  <w:b/>
                  <w:sz w:val="24"/>
                  <w:szCs w:val="24"/>
                  <w:lang w:val="en-US" w:eastAsia="en-US"/>
                </w:rPr>
                <w:t xml:space="preserve"> Nair</w:t>
              </w:r>
            </w:hyperlink>
          </w:p>
          <w:p w:rsidR="00535D2F" w:rsidRDefault="00535D2F"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Times of India,  Nov 2,  2017</w:t>
            </w:r>
          </w:p>
          <w:p w:rsidR="00535D2F" w:rsidRPr="00535D2F" w:rsidRDefault="00D44AA3" w:rsidP="00FA6EAE">
            <w:pPr>
              <w:pStyle w:val="ListParagraph"/>
              <w:numPr>
                <w:ilvl w:val="0"/>
                <w:numId w:val="19"/>
              </w:numPr>
              <w:spacing w:line="202" w:lineRule="atLeast"/>
              <w:rPr>
                <w:b/>
                <w:color w:val="943634" w:themeColor="accent2" w:themeShade="BF"/>
                <w:sz w:val="24"/>
                <w:szCs w:val="24"/>
                <w:lang w:val="en-US" w:eastAsia="en-US"/>
              </w:rPr>
            </w:pPr>
            <w:hyperlink r:id="rId16" w:history="1">
              <w:r w:rsidR="00535D2F" w:rsidRPr="00535D2F">
                <w:rPr>
                  <w:rStyle w:val="Hyperlink"/>
                  <w:b/>
                  <w:sz w:val="24"/>
                  <w:szCs w:val="24"/>
                  <w:lang w:val="en-US" w:eastAsia="en-US"/>
                </w:rPr>
                <w:t>Marital Violence, Poor Education of girls put TN 10</w:t>
              </w:r>
              <w:r w:rsidR="00535D2F" w:rsidRPr="00535D2F">
                <w:rPr>
                  <w:rStyle w:val="Hyperlink"/>
                  <w:b/>
                  <w:sz w:val="24"/>
                  <w:szCs w:val="24"/>
                  <w:vertAlign w:val="superscript"/>
                  <w:lang w:val="en-US" w:eastAsia="en-US"/>
                </w:rPr>
                <w:t>th</w:t>
              </w:r>
              <w:r w:rsidR="00535D2F" w:rsidRPr="00535D2F">
                <w:rPr>
                  <w:rStyle w:val="Hyperlink"/>
                  <w:b/>
                  <w:sz w:val="24"/>
                  <w:szCs w:val="24"/>
                  <w:lang w:val="en-US" w:eastAsia="en-US"/>
                </w:rPr>
                <w:t xml:space="preserve"> in Gender Vulnerability,  Written by – B </w:t>
              </w:r>
              <w:proofErr w:type="spellStart"/>
              <w:r w:rsidR="00535D2F" w:rsidRPr="00535D2F">
                <w:rPr>
                  <w:rStyle w:val="Hyperlink"/>
                  <w:b/>
                  <w:sz w:val="24"/>
                  <w:szCs w:val="24"/>
                  <w:lang w:val="en-US" w:eastAsia="en-US"/>
                </w:rPr>
                <w:t>Sivakumar</w:t>
              </w:r>
              <w:proofErr w:type="spellEnd"/>
            </w:hyperlink>
          </w:p>
          <w:p w:rsidR="000E1456" w:rsidRDefault="000E1456"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Indian Express,  Nov 2,  2017</w:t>
            </w:r>
          </w:p>
          <w:p w:rsidR="000E1456" w:rsidRPr="00535D2F" w:rsidRDefault="00D44AA3" w:rsidP="00FA6EAE">
            <w:pPr>
              <w:pStyle w:val="ListParagraph"/>
              <w:numPr>
                <w:ilvl w:val="0"/>
                <w:numId w:val="18"/>
              </w:numPr>
              <w:spacing w:line="202" w:lineRule="atLeast"/>
              <w:rPr>
                <w:b/>
                <w:color w:val="943634" w:themeColor="accent2" w:themeShade="BF"/>
                <w:sz w:val="24"/>
                <w:szCs w:val="24"/>
                <w:lang w:val="en-US" w:eastAsia="en-US"/>
              </w:rPr>
            </w:pPr>
            <w:hyperlink r:id="rId17" w:history="1">
              <w:r w:rsidR="000E1456" w:rsidRPr="00535D2F">
                <w:rPr>
                  <w:rStyle w:val="Hyperlink"/>
                  <w:b/>
                  <w:sz w:val="24"/>
                  <w:szCs w:val="24"/>
                  <w:lang w:val="en-US" w:eastAsia="en-US"/>
                </w:rPr>
                <w:t>Goa ranks top, Bihar at botto</w:t>
              </w:r>
              <w:r w:rsidR="00535D2F" w:rsidRPr="00535D2F">
                <w:rPr>
                  <w:rStyle w:val="Hyperlink"/>
                  <w:b/>
                  <w:sz w:val="24"/>
                  <w:szCs w:val="24"/>
                  <w:lang w:val="en-US" w:eastAsia="en-US"/>
                </w:rPr>
                <w:t xml:space="preserve">m of Gender Vulnerability Index, Written by – </w:t>
              </w:r>
              <w:proofErr w:type="spellStart"/>
              <w:r w:rsidR="00535D2F" w:rsidRPr="00535D2F">
                <w:rPr>
                  <w:rStyle w:val="Hyperlink"/>
                  <w:b/>
                  <w:sz w:val="24"/>
                  <w:szCs w:val="24"/>
                  <w:lang w:val="en-US" w:eastAsia="en-US"/>
                </w:rPr>
                <w:t>Nandini</w:t>
              </w:r>
              <w:proofErr w:type="spellEnd"/>
              <w:r w:rsidR="00535D2F" w:rsidRPr="00535D2F">
                <w:rPr>
                  <w:rStyle w:val="Hyperlink"/>
                  <w:b/>
                  <w:sz w:val="24"/>
                  <w:szCs w:val="24"/>
                  <w:lang w:val="en-US" w:eastAsia="en-US"/>
                </w:rPr>
                <w:t xml:space="preserve"> </w:t>
              </w:r>
              <w:proofErr w:type="spellStart"/>
              <w:r w:rsidR="00535D2F" w:rsidRPr="00535D2F">
                <w:rPr>
                  <w:rStyle w:val="Hyperlink"/>
                  <w:b/>
                  <w:sz w:val="24"/>
                  <w:szCs w:val="24"/>
                  <w:lang w:val="en-US" w:eastAsia="en-US"/>
                </w:rPr>
                <w:t>Rathi</w:t>
              </w:r>
              <w:proofErr w:type="spellEnd"/>
            </w:hyperlink>
          </w:p>
          <w:p w:rsidR="006A53F8" w:rsidRDefault="000E1456"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Hindustan Times,  Nov 2,  2017</w:t>
            </w:r>
          </w:p>
          <w:p w:rsidR="006A53F8" w:rsidRPr="000E1456" w:rsidRDefault="00D44AA3" w:rsidP="00FA6EAE">
            <w:pPr>
              <w:pStyle w:val="ListParagraph"/>
              <w:numPr>
                <w:ilvl w:val="0"/>
                <w:numId w:val="17"/>
              </w:numPr>
              <w:spacing w:line="202" w:lineRule="atLeast"/>
              <w:rPr>
                <w:b/>
                <w:color w:val="943634" w:themeColor="accent2" w:themeShade="BF"/>
                <w:sz w:val="24"/>
                <w:szCs w:val="24"/>
                <w:lang w:val="en-US" w:eastAsia="en-US"/>
              </w:rPr>
            </w:pPr>
            <w:hyperlink r:id="rId18" w:history="1">
              <w:r w:rsidR="000E1456" w:rsidRPr="000E1456">
                <w:rPr>
                  <w:rStyle w:val="Hyperlink"/>
                  <w:b/>
                  <w:sz w:val="24"/>
                  <w:szCs w:val="24"/>
                  <w:lang w:val="en-US" w:eastAsia="en-US"/>
                </w:rPr>
                <w:t>Gender Pay Gap to stay for at least 200 yrs despite progress in parity : WEF</w:t>
              </w:r>
            </w:hyperlink>
          </w:p>
          <w:p w:rsidR="00E116AD" w:rsidRDefault="00E116AD"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Times of India,  Nov 1,  2017</w:t>
            </w:r>
          </w:p>
          <w:p w:rsidR="00E116AD" w:rsidRPr="006A53F8" w:rsidRDefault="00D44AA3" w:rsidP="00FA6EAE">
            <w:pPr>
              <w:pStyle w:val="ListParagraph"/>
              <w:numPr>
                <w:ilvl w:val="0"/>
                <w:numId w:val="16"/>
              </w:numPr>
              <w:spacing w:line="202" w:lineRule="atLeast"/>
              <w:rPr>
                <w:b/>
                <w:color w:val="943634" w:themeColor="accent2" w:themeShade="BF"/>
                <w:sz w:val="24"/>
                <w:szCs w:val="24"/>
                <w:lang w:val="en-US" w:eastAsia="en-US"/>
              </w:rPr>
            </w:pPr>
            <w:hyperlink r:id="rId19" w:history="1">
              <w:r w:rsidR="00E116AD" w:rsidRPr="006A53F8">
                <w:rPr>
                  <w:rStyle w:val="Hyperlink"/>
                  <w:b/>
                  <w:sz w:val="24"/>
                  <w:szCs w:val="24"/>
                  <w:lang w:val="en-US" w:eastAsia="en-US"/>
                </w:rPr>
                <w:t xml:space="preserve">In a First, New York bans Salary Questions to fight Gender Pay Gap,  Written by </w:t>
              </w:r>
              <w:r w:rsidR="006A53F8" w:rsidRPr="006A53F8">
                <w:rPr>
                  <w:rStyle w:val="Hyperlink"/>
                  <w:b/>
                  <w:sz w:val="24"/>
                  <w:szCs w:val="24"/>
                  <w:lang w:val="en-US" w:eastAsia="en-US"/>
                </w:rPr>
                <w:t>–</w:t>
              </w:r>
              <w:r w:rsidR="00E116AD" w:rsidRPr="006A53F8">
                <w:rPr>
                  <w:rStyle w:val="Hyperlink"/>
                  <w:b/>
                  <w:sz w:val="24"/>
                  <w:szCs w:val="24"/>
                  <w:lang w:val="en-US" w:eastAsia="en-US"/>
                </w:rPr>
                <w:t xml:space="preserve"> </w:t>
              </w:r>
              <w:proofErr w:type="spellStart"/>
              <w:r w:rsidR="00E116AD" w:rsidRPr="006A53F8">
                <w:rPr>
                  <w:rStyle w:val="Hyperlink"/>
                  <w:b/>
                  <w:sz w:val="24"/>
                  <w:szCs w:val="24"/>
                  <w:lang w:val="en-US" w:eastAsia="en-US"/>
                </w:rPr>
                <w:t>Sebast</w:t>
              </w:r>
              <w:r w:rsidR="006A53F8" w:rsidRPr="006A53F8">
                <w:rPr>
                  <w:rStyle w:val="Hyperlink"/>
                  <w:b/>
                  <w:sz w:val="24"/>
                  <w:szCs w:val="24"/>
                  <w:lang w:val="en-US" w:eastAsia="en-US"/>
                </w:rPr>
                <w:t>ien</w:t>
              </w:r>
              <w:proofErr w:type="spellEnd"/>
              <w:r w:rsidR="006A53F8" w:rsidRPr="006A53F8">
                <w:rPr>
                  <w:rStyle w:val="Hyperlink"/>
                  <w:b/>
                  <w:sz w:val="24"/>
                  <w:szCs w:val="24"/>
                  <w:lang w:val="en-US" w:eastAsia="en-US"/>
                </w:rPr>
                <w:t xml:space="preserve"> </w:t>
              </w:r>
              <w:proofErr w:type="spellStart"/>
              <w:r w:rsidR="006A53F8" w:rsidRPr="006A53F8">
                <w:rPr>
                  <w:rStyle w:val="Hyperlink"/>
                  <w:b/>
                  <w:sz w:val="24"/>
                  <w:szCs w:val="24"/>
                  <w:lang w:val="en-US" w:eastAsia="en-US"/>
                </w:rPr>
                <w:t>Malo</w:t>
              </w:r>
              <w:proofErr w:type="spellEnd"/>
            </w:hyperlink>
          </w:p>
          <w:p w:rsidR="00E116AD" w:rsidRDefault="00E116AD"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Wire,  Oct 31,  2017</w:t>
            </w:r>
          </w:p>
          <w:p w:rsidR="00E116AD" w:rsidRPr="00E116AD" w:rsidRDefault="00D44AA3" w:rsidP="00FA6EAE">
            <w:pPr>
              <w:pStyle w:val="ListParagraph"/>
              <w:numPr>
                <w:ilvl w:val="0"/>
                <w:numId w:val="15"/>
              </w:numPr>
              <w:spacing w:line="202" w:lineRule="atLeast"/>
              <w:rPr>
                <w:b/>
                <w:color w:val="943634" w:themeColor="accent2" w:themeShade="BF"/>
                <w:sz w:val="24"/>
                <w:szCs w:val="24"/>
                <w:lang w:val="en-US" w:eastAsia="en-US"/>
              </w:rPr>
            </w:pPr>
            <w:hyperlink r:id="rId20" w:history="1">
              <w:r w:rsidR="00E116AD" w:rsidRPr="00E116AD">
                <w:rPr>
                  <w:rStyle w:val="Hyperlink"/>
                  <w:b/>
                  <w:sz w:val="24"/>
                  <w:szCs w:val="24"/>
                  <w:lang w:val="en-US" w:eastAsia="en-US"/>
                </w:rPr>
                <w:t xml:space="preserve">Ending Child Marriages in Bangladesh,  Written by – </w:t>
              </w:r>
              <w:proofErr w:type="spellStart"/>
              <w:r w:rsidR="00E116AD" w:rsidRPr="00E116AD">
                <w:rPr>
                  <w:rStyle w:val="Hyperlink"/>
                  <w:b/>
                  <w:sz w:val="24"/>
                  <w:szCs w:val="24"/>
                  <w:lang w:val="en-US" w:eastAsia="en-US"/>
                </w:rPr>
                <w:t>Shahiduzzaman</w:t>
              </w:r>
              <w:proofErr w:type="spellEnd"/>
            </w:hyperlink>
          </w:p>
          <w:p w:rsidR="00C60268" w:rsidRDefault="00C60268"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Better India,  Oct 31,  2017</w:t>
            </w:r>
          </w:p>
          <w:p w:rsidR="00C60268" w:rsidRPr="00E116AD" w:rsidRDefault="00D44AA3" w:rsidP="00FA6EAE">
            <w:pPr>
              <w:pStyle w:val="ListParagraph"/>
              <w:numPr>
                <w:ilvl w:val="0"/>
                <w:numId w:val="14"/>
              </w:numPr>
              <w:spacing w:line="202" w:lineRule="atLeast"/>
              <w:rPr>
                <w:b/>
                <w:color w:val="943634" w:themeColor="accent2" w:themeShade="BF"/>
                <w:sz w:val="24"/>
                <w:szCs w:val="24"/>
                <w:lang w:val="en-US" w:eastAsia="en-US"/>
              </w:rPr>
            </w:pPr>
            <w:hyperlink r:id="rId21" w:history="1">
              <w:proofErr w:type="spellStart"/>
              <w:r w:rsidR="00C60268" w:rsidRPr="00E116AD">
                <w:rPr>
                  <w:rStyle w:val="Hyperlink"/>
                  <w:b/>
                  <w:sz w:val="24"/>
                  <w:szCs w:val="24"/>
                  <w:lang w:val="en-US" w:eastAsia="en-US"/>
                </w:rPr>
                <w:t>Kudumbashree</w:t>
              </w:r>
              <w:proofErr w:type="spellEnd"/>
              <w:r w:rsidR="00C60268" w:rsidRPr="00E116AD">
                <w:rPr>
                  <w:rStyle w:val="Hyperlink"/>
                  <w:b/>
                  <w:sz w:val="24"/>
                  <w:szCs w:val="24"/>
                  <w:lang w:val="en-US" w:eastAsia="en-US"/>
                </w:rPr>
                <w:t xml:space="preserve"> : How Re-Thinking</w:t>
              </w:r>
              <w:r w:rsidR="00E116AD" w:rsidRPr="00E116AD">
                <w:rPr>
                  <w:rStyle w:val="Hyperlink"/>
                  <w:b/>
                  <w:sz w:val="24"/>
                  <w:szCs w:val="24"/>
                  <w:lang w:val="en-US" w:eastAsia="en-US"/>
                </w:rPr>
                <w:t xml:space="preserve"> Poverty &amp; Gender Changed 5 Million Lives in Kerala,  Written by – </w:t>
              </w:r>
              <w:proofErr w:type="spellStart"/>
              <w:r w:rsidR="00E116AD" w:rsidRPr="00E116AD">
                <w:rPr>
                  <w:rStyle w:val="Hyperlink"/>
                  <w:b/>
                  <w:sz w:val="24"/>
                  <w:szCs w:val="24"/>
                  <w:lang w:val="en-US" w:eastAsia="en-US"/>
                </w:rPr>
                <w:t>Vishaka</w:t>
              </w:r>
              <w:proofErr w:type="spellEnd"/>
              <w:r w:rsidR="00E116AD" w:rsidRPr="00E116AD">
                <w:rPr>
                  <w:rStyle w:val="Hyperlink"/>
                  <w:b/>
                  <w:sz w:val="24"/>
                  <w:szCs w:val="24"/>
                  <w:lang w:val="en-US" w:eastAsia="en-US"/>
                </w:rPr>
                <w:t xml:space="preserve"> George</w:t>
              </w:r>
            </w:hyperlink>
          </w:p>
          <w:p w:rsidR="00780C6E" w:rsidRDefault="00780C6E" w:rsidP="00FA6EA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Economic Times,  Oct 30,  2017</w:t>
            </w:r>
          </w:p>
          <w:p w:rsidR="00780C6E" w:rsidRDefault="00D44AA3" w:rsidP="00780C6E">
            <w:pPr>
              <w:pStyle w:val="ListParagraph"/>
              <w:numPr>
                <w:ilvl w:val="0"/>
                <w:numId w:val="13"/>
              </w:numPr>
              <w:spacing w:line="202" w:lineRule="atLeast"/>
              <w:rPr>
                <w:b/>
                <w:color w:val="943634" w:themeColor="accent2" w:themeShade="BF"/>
                <w:sz w:val="24"/>
                <w:szCs w:val="24"/>
                <w:lang w:val="en-US" w:eastAsia="en-US"/>
              </w:rPr>
            </w:pPr>
            <w:hyperlink r:id="rId22" w:history="1">
              <w:r w:rsidR="00780C6E" w:rsidRPr="00780C6E">
                <w:rPr>
                  <w:rStyle w:val="Hyperlink"/>
                  <w:b/>
                  <w:sz w:val="24"/>
                  <w:szCs w:val="24"/>
                  <w:lang w:val="en-US" w:eastAsia="en-US"/>
                </w:rPr>
                <w:t xml:space="preserve">Why women Contract workers are among the most vulnerable to sexual Harassment at Work,  Written by – </w:t>
              </w:r>
              <w:proofErr w:type="spellStart"/>
              <w:r w:rsidR="00780C6E" w:rsidRPr="00780C6E">
                <w:rPr>
                  <w:rStyle w:val="Hyperlink"/>
                  <w:b/>
                  <w:sz w:val="24"/>
                  <w:szCs w:val="24"/>
                  <w:lang w:val="en-US" w:eastAsia="en-US"/>
                </w:rPr>
                <w:t>Indulekha</w:t>
              </w:r>
              <w:proofErr w:type="spellEnd"/>
              <w:r w:rsidR="00780C6E" w:rsidRPr="00780C6E">
                <w:rPr>
                  <w:rStyle w:val="Hyperlink"/>
                  <w:b/>
                  <w:sz w:val="24"/>
                  <w:szCs w:val="24"/>
                  <w:lang w:val="en-US" w:eastAsia="en-US"/>
                </w:rPr>
                <w:t xml:space="preserve"> </w:t>
              </w:r>
              <w:proofErr w:type="spellStart"/>
              <w:r w:rsidR="00780C6E" w:rsidRPr="00780C6E">
                <w:rPr>
                  <w:rStyle w:val="Hyperlink"/>
                  <w:b/>
                  <w:sz w:val="24"/>
                  <w:szCs w:val="24"/>
                  <w:lang w:val="en-US" w:eastAsia="en-US"/>
                </w:rPr>
                <w:t>Aravind</w:t>
              </w:r>
              <w:proofErr w:type="spellEnd"/>
            </w:hyperlink>
          </w:p>
          <w:p w:rsidR="00780C6E" w:rsidRDefault="00904D15" w:rsidP="00780C6E">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Daily Times,  Oct 30,  2017</w:t>
            </w:r>
          </w:p>
          <w:p w:rsidR="00904D15" w:rsidRDefault="00D44AA3" w:rsidP="00904D15">
            <w:pPr>
              <w:pStyle w:val="ListParagraph"/>
              <w:numPr>
                <w:ilvl w:val="0"/>
                <w:numId w:val="13"/>
              </w:numPr>
              <w:spacing w:line="202" w:lineRule="atLeast"/>
              <w:rPr>
                <w:b/>
                <w:color w:val="943634" w:themeColor="accent2" w:themeShade="BF"/>
                <w:sz w:val="24"/>
                <w:szCs w:val="24"/>
                <w:lang w:val="en-US" w:eastAsia="en-US"/>
              </w:rPr>
            </w:pPr>
            <w:hyperlink r:id="rId23" w:history="1">
              <w:r w:rsidR="00904D15" w:rsidRPr="00904D15">
                <w:rPr>
                  <w:rStyle w:val="Hyperlink"/>
                  <w:b/>
                  <w:sz w:val="24"/>
                  <w:szCs w:val="24"/>
                  <w:lang w:val="en-US" w:eastAsia="en-US"/>
                </w:rPr>
                <w:t xml:space="preserve">Needed – Law against Dowry,  Written by – Dr. </w:t>
              </w:r>
              <w:proofErr w:type="spellStart"/>
              <w:r w:rsidR="00904D15" w:rsidRPr="00904D15">
                <w:rPr>
                  <w:rStyle w:val="Hyperlink"/>
                  <w:b/>
                  <w:sz w:val="24"/>
                  <w:szCs w:val="24"/>
                  <w:lang w:val="en-US" w:eastAsia="en-US"/>
                </w:rPr>
                <w:t>Rakhshinda</w:t>
              </w:r>
              <w:proofErr w:type="spellEnd"/>
              <w:r w:rsidR="00904D15" w:rsidRPr="00904D15">
                <w:rPr>
                  <w:rStyle w:val="Hyperlink"/>
                  <w:b/>
                  <w:sz w:val="24"/>
                  <w:szCs w:val="24"/>
                  <w:lang w:val="en-US" w:eastAsia="en-US"/>
                </w:rPr>
                <w:t xml:space="preserve"> </w:t>
              </w:r>
              <w:proofErr w:type="spellStart"/>
              <w:r w:rsidR="00904D15" w:rsidRPr="00904D15">
                <w:rPr>
                  <w:rStyle w:val="Hyperlink"/>
                  <w:b/>
                  <w:sz w:val="24"/>
                  <w:szCs w:val="24"/>
                  <w:lang w:val="en-US" w:eastAsia="en-US"/>
                </w:rPr>
                <w:t>Perveen</w:t>
              </w:r>
              <w:proofErr w:type="spellEnd"/>
            </w:hyperlink>
          </w:p>
          <w:p w:rsidR="00904D15" w:rsidRDefault="00904D15" w:rsidP="00904D15">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Feminism in India,  Oct 30, 2017</w:t>
            </w:r>
          </w:p>
          <w:p w:rsidR="00904D15" w:rsidRDefault="00D44AA3" w:rsidP="00904D15">
            <w:pPr>
              <w:pStyle w:val="ListParagraph"/>
              <w:numPr>
                <w:ilvl w:val="0"/>
                <w:numId w:val="13"/>
              </w:numPr>
              <w:spacing w:line="202" w:lineRule="atLeast"/>
              <w:rPr>
                <w:b/>
                <w:color w:val="943634" w:themeColor="accent2" w:themeShade="BF"/>
                <w:sz w:val="24"/>
                <w:szCs w:val="24"/>
                <w:lang w:val="en-US" w:eastAsia="en-US"/>
              </w:rPr>
            </w:pPr>
            <w:hyperlink r:id="rId24" w:history="1">
              <w:r w:rsidR="00904D15" w:rsidRPr="00904D15">
                <w:rPr>
                  <w:rStyle w:val="Hyperlink"/>
                  <w:b/>
                  <w:sz w:val="24"/>
                  <w:szCs w:val="24"/>
                  <w:lang w:val="en-US" w:eastAsia="en-US"/>
                </w:rPr>
                <w:t xml:space="preserve">Meet 3 </w:t>
              </w:r>
              <w:proofErr w:type="spellStart"/>
              <w:r w:rsidR="00904D15" w:rsidRPr="00904D15">
                <w:rPr>
                  <w:rStyle w:val="Hyperlink"/>
                  <w:b/>
                  <w:sz w:val="24"/>
                  <w:szCs w:val="24"/>
                  <w:lang w:val="en-US" w:eastAsia="en-US"/>
                </w:rPr>
                <w:t>Pathbreakers</w:t>
              </w:r>
              <w:proofErr w:type="spellEnd"/>
              <w:r w:rsidR="00904D15" w:rsidRPr="00904D15">
                <w:rPr>
                  <w:rStyle w:val="Hyperlink"/>
                  <w:b/>
                  <w:sz w:val="24"/>
                  <w:szCs w:val="24"/>
                  <w:lang w:val="en-US" w:eastAsia="en-US"/>
                </w:rPr>
                <w:t xml:space="preserve"> In Community Based Rural Development,  Written by – S M </w:t>
              </w:r>
              <w:proofErr w:type="spellStart"/>
              <w:r w:rsidR="00904D15" w:rsidRPr="00904D15">
                <w:rPr>
                  <w:rStyle w:val="Hyperlink"/>
                  <w:b/>
                  <w:sz w:val="24"/>
                  <w:szCs w:val="24"/>
                  <w:lang w:val="en-US" w:eastAsia="en-US"/>
                </w:rPr>
                <w:t>Sehgal</w:t>
              </w:r>
              <w:proofErr w:type="spellEnd"/>
              <w:r w:rsidR="00904D15" w:rsidRPr="00904D15">
                <w:rPr>
                  <w:rStyle w:val="Hyperlink"/>
                  <w:b/>
                  <w:sz w:val="24"/>
                  <w:szCs w:val="24"/>
                  <w:lang w:val="en-US" w:eastAsia="en-US"/>
                </w:rPr>
                <w:t xml:space="preserve"> Foundation</w:t>
              </w:r>
            </w:hyperlink>
          </w:p>
          <w:p w:rsidR="00904D15" w:rsidRDefault="00C60268" w:rsidP="00904D15">
            <w:pPr>
              <w:spacing w:line="202" w:lineRule="atLeast"/>
              <w:rPr>
                <w:b/>
                <w:color w:val="943634" w:themeColor="accent2" w:themeShade="BF"/>
                <w:sz w:val="24"/>
                <w:szCs w:val="24"/>
                <w:lang w:val="en-US" w:eastAsia="en-US"/>
              </w:rPr>
            </w:pPr>
            <w:r>
              <w:rPr>
                <w:b/>
                <w:color w:val="943634" w:themeColor="accent2" w:themeShade="BF"/>
                <w:sz w:val="24"/>
                <w:szCs w:val="24"/>
                <w:lang w:val="en-US" w:eastAsia="en-US"/>
              </w:rPr>
              <w:t>The Hans India,  Oct 30, 2017</w:t>
            </w:r>
          </w:p>
          <w:p w:rsidR="00C60268" w:rsidRDefault="00D44AA3" w:rsidP="00C60268">
            <w:pPr>
              <w:pStyle w:val="ListParagraph"/>
              <w:numPr>
                <w:ilvl w:val="0"/>
                <w:numId w:val="13"/>
              </w:numPr>
              <w:spacing w:line="202" w:lineRule="atLeast"/>
              <w:rPr>
                <w:b/>
                <w:color w:val="943634" w:themeColor="accent2" w:themeShade="BF"/>
                <w:sz w:val="24"/>
                <w:szCs w:val="24"/>
                <w:lang w:val="en-US" w:eastAsia="en-US"/>
              </w:rPr>
            </w:pPr>
            <w:hyperlink r:id="rId25" w:history="1">
              <w:r w:rsidR="00C60268" w:rsidRPr="00C60268">
                <w:rPr>
                  <w:rStyle w:val="Hyperlink"/>
                  <w:b/>
                  <w:sz w:val="24"/>
                  <w:szCs w:val="24"/>
                  <w:lang w:val="en-US" w:eastAsia="en-US"/>
                </w:rPr>
                <w:t xml:space="preserve">Shortage of </w:t>
              </w:r>
              <w:proofErr w:type="spellStart"/>
              <w:r w:rsidR="00C60268" w:rsidRPr="00C60268">
                <w:rPr>
                  <w:rStyle w:val="Hyperlink"/>
                  <w:b/>
                  <w:sz w:val="24"/>
                  <w:szCs w:val="24"/>
                  <w:lang w:val="en-US" w:eastAsia="en-US"/>
                </w:rPr>
                <w:t>Labourers</w:t>
              </w:r>
              <w:proofErr w:type="spellEnd"/>
              <w:r w:rsidR="00C60268" w:rsidRPr="00C60268">
                <w:rPr>
                  <w:rStyle w:val="Hyperlink"/>
                  <w:b/>
                  <w:sz w:val="24"/>
                  <w:szCs w:val="24"/>
                  <w:lang w:val="en-US" w:eastAsia="en-US"/>
                </w:rPr>
                <w:t xml:space="preserve"> delays </w:t>
              </w:r>
              <w:proofErr w:type="spellStart"/>
              <w:r w:rsidR="00C60268" w:rsidRPr="00C60268">
                <w:rPr>
                  <w:rStyle w:val="Hyperlink"/>
                  <w:b/>
                  <w:sz w:val="24"/>
                  <w:szCs w:val="24"/>
                  <w:lang w:val="en-US" w:eastAsia="en-US"/>
                </w:rPr>
                <w:t>govt</w:t>
              </w:r>
              <w:proofErr w:type="spellEnd"/>
              <w:r w:rsidR="00C60268" w:rsidRPr="00C60268">
                <w:rPr>
                  <w:rStyle w:val="Hyperlink"/>
                  <w:b/>
                  <w:sz w:val="24"/>
                  <w:szCs w:val="24"/>
                  <w:lang w:val="en-US" w:eastAsia="en-US"/>
                </w:rPr>
                <w:t xml:space="preserve"> works in Urban Areas, written </w:t>
              </w:r>
              <w:r w:rsidR="00C60268" w:rsidRPr="00C60268">
                <w:rPr>
                  <w:rStyle w:val="Hyperlink"/>
                  <w:b/>
                  <w:sz w:val="24"/>
                  <w:szCs w:val="24"/>
                  <w:lang w:val="en-US" w:eastAsia="en-US"/>
                </w:rPr>
                <w:lastRenderedPageBreak/>
                <w:t xml:space="preserve">by – </w:t>
              </w:r>
              <w:proofErr w:type="spellStart"/>
              <w:r w:rsidR="00C60268" w:rsidRPr="00C60268">
                <w:rPr>
                  <w:rStyle w:val="Hyperlink"/>
                  <w:b/>
                  <w:sz w:val="24"/>
                  <w:szCs w:val="24"/>
                  <w:lang w:val="en-US" w:eastAsia="en-US"/>
                </w:rPr>
                <w:t>Vkl</w:t>
              </w:r>
              <w:proofErr w:type="spellEnd"/>
              <w:r w:rsidR="00C60268" w:rsidRPr="00C60268">
                <w:rPr>
                  <w:rStyle w:val="Hyperlink"/>
                  <w:b/>
                  <w:sz w:val="24"/>
                  <w:szCs w:val="24"/>
                  <w:lang w:val="en-US" w:eastAsia="en-US"/>
                </w:rPr>
                <w:t xml:space="preserve"> </w:t>
              </w:r>
              <w:proofErr w:type="spellStart"/>
              <w:r w:rsidR="00C60268" w:rsidRPr="00C60268">
                <w:rPr>
                  <w:rStyle w:val="Hyperlink"/>
                  <w:b/>
                  <w:sz w:val="24"/>
                  <w:szCs w:val="24"/>
                  <w:lang w:val="en-US" w:eastAsia="en-US"/>
                </w:rPr>
                <w:t>Gayatri</w:t>
              </w:r>
              <w:proofErr w:type="spellEnd"/>
            </w:hyperlink>
          </w:p>
          <w:p w:rsidR="00C60268" w:rsidRDefault="00C60268" w:rsidP="00FA6EAE">
            <w:pPr>
              <w:spacing w:line="202" w:lineRule="atLeast"/>
              <w:rPr>
                <w:b/>
                <w:color w:val="00B050"/>
                <w:sz w:val="24"/>
                <w:szCs w:val="24"/>
                <w:u w:val="single"/>
                <w:lang w:val="en-US" w:eastAsia="en-US"/>
              </w:rPr>
            </w:pPr>
          </w:p>
          <w:p w:rsidR="009E16FB" w:rsidRPr="004A5439" w:rsidRDefault="00FA6EAE" w:rsidP="00FA6EAE">
            <w:pPr>
              <w:spacing w:line="202" w:lineRule="atLeast"/>
              <w:rPr>
                <w:b/>
                <w:color w:val="00B050"/>
                <w:sz w:val="24"/>
                <w:szCs w:val="24"/>
                <w:u w:val="single"/>
                <w:lang w:val="en-US" w:eastAsia="en-US"/>
              </w:rPr>
            </w:pPr>
            <w:r w:rsidRPr="004A5439">
              <w:rPr>
                <w:b/>
                <w:color w:val="00B050"/>
                <w:sz w:val="24"/>
                <w:szCs w:val="24"/>
                <w:u w:val="single"/>
                <w:lang w:val="en-US" w:eastAsia="en-US"/>
              </w:rPr>
              <w:t>JOURNALS</w:t>
            </w:r>
          </w:p>
          <w:p w:rsidR="00FA6EAE" w:rsidRPr="006E4DA2" w:rsidRDefault="004A5439" w:rsidP="00FA6EAE">
            <w:pPr>
              <w:spacing w:line="202" w:lineRule="atLeast"/>
              <w:rPr>
                <w:b/>
                <w:color w:val="943634" w:themeColor="accent2" w:themeShade="BF"/>
                <w:sz w:val="24"/>
                <w:szCs w:val="24"/>
                <w:lang w:val="en-US" w:eastAsia="en-US"/>
              </w:rPr>
            </w:pPr>
            <w:r w:rsidRPr="006E4DA2">
              <w:rPr>
                <w:b/>
                <w:color w:val="943634" w:themeColor="accent2" w:themeShade="BF"/>
                <w:sz w:val="24"/>
                <w:szCs w:val="24"/>
                <w:lang w:val="en-US" w:eastAsia="en-US"/>
              </w:rPr>
              <w:t>Economic and Political Weekly – Vol.52,  Issue No.42 -43,  28 Oct, 2017</w:t>
            </w:r>
          </w:p>
          <w:p w:rsidR="00FA6EAE" w:rsidRPr="004A5439" w:rsidRDefault="00D44AA3" w:rsidP="004A5439">
            <w:pPr>
              <w:pStyle w:val="ListParagraph"/>
              <w:numPr>
                <w:ilvl w:val="0"/>
                <w:numId w:val="12"/>
              </w:numPr>
              <w:spacing w:line="202" w:lineRule="atLeast"/>
              <w:rPr>
                <w:color w:val="000000"/>
                <w:sz w:val="24"/>
                <w:szCs w:val="24"/>
                <w:lang w:val="en-US" w:eastAsia="en-US"/>
              </w:rPr>
            </w:pPr>
            <w:hyperlink r:id="rId26" w:history="1">
              <w:r w:rsidR="004A5439" w:rsidRPr="001169CF">
                <w:rPr>
                  <w:rStyle w:val="Hyperlink"/>
                  <w:sz w:val="24"/>
                  <w:szCs w:val="24"/>
                  <w:lang w:val="en-US" w:eastAsia="en-US"/>
                </w:rPr>
                <w:t xml:space="preserve">Faith, Belief, Piety and Feminism : Beyond </w:t>
              </w:r>
              <w:r w:rsidR="00D217E9" w:rsidRPr="001169CF">
                <w:rPr>
                  <w:rStyle w:val="Hyperlink"/>
                  <w:sz w:val="24"/>
                  <w:szCs w:val="24"/>
                  <w:lang w:val="en-US" w:eastAsia="en-US"/>
                </w:rPr>
                <w:t>an Awkward Relationship</w:t>
              </w:r>
            </w:hyperlink>
            <w:r w:rsidR="005B305C">
              <w:rPr>
                <w:color w:val="000000"/>
                <w:sz w:val="24"/>
                <w:szCs w:val="24"/>
                <w:lang w:val="en-US" w:eastAsia="en-US"/>
              </w:rPr>
              <w:t xml:space="preserve">, By – </w:t>
            </w:r>
            <w:proofErr w:type="spellStart"/>
            <w:r w:rsidR="005B305C">
              <w:rPr>
                <w:color w:val="000000"/>
                <w:sz w:val="24"/>
                <w:szCs w:val="24"/>
                <w:lang w:val="en-US" w:eastAsia="en-US"/>
              </w:rPr>
              <w:t>Janaki</w:t>
            </w:r>
            <w:proofErr w:type="spellEnd"/>
            <w:r w:rsidR="005B305C">
              <w:rPr>
                <w:color w:val="000000"/>
                <w:sz w:val="24"/>
                <w:szCs w:val="24"/>
                <w:lang w:val="en-US" w:eastAsia="en-US"/>
              </w:rPr>
              <w:t xml:space="preserve"> Nair</w:t>
            </w:r>
          </w:p>
          <w:p w:rsidR="00FA6EAE" w:rsidRDefault="00D217E9" w:rsidP="00FA6EAE">
            <w:pPr>
              <w:spacing w:line="202" w:lineRule="atLeast"/>
              <w:rPr>
                <w:b/>
                <w:color w:val="000000"/>
                <w:sz w:val="24"/>
                <w:szCs w:val="24"/>
                <w:u w:val="single"/>
                <w:lang w:val="en-US" w:eastAsia="en-US"/>
              </w:rPr>
            </w:pPr>
            <w:r w:rsidRPr="00D217E9">
              <w:rPr>
                <w:b/>
                <w:color w:val="000000"/>
                <w:sz w:val="24"/>
                <w:szCs w:val="24"/>
                <w:u w:val="single"/>
                <w:lang w:val="en-US" w:eastAsia="en-US"/>
              </w:rPr>
              <w:t xml:space="preserve">ABSTRACT </w:t>
            </w:r>
          </w:p>
          <w:p w:rsidR="00FA6EAE" w:rsidRDefault="00D217E9" w:rsidP="00D217E9">
            <w:pPr>
              <w:spacing w:line="202" w:lineRule="atLeast"/>
              <w:jc w:val="both"/>
              <w:rPr>
                <w:rFonts w:ascii="Arial" w:hAnsi="Arial" w:cs="Arial"/>
                <w:color w:val="444444"/>
                <w:sz w:val="20"/>
                <w:szCs w:val="20"/>
                <w:shd w:val="clear" w:color="auto" w:fill="FFFFFF"/>
              </w:rPr>
            </w:pPr>
            <w:r>
              <w:rPr>
                <w:rFonts w:ascii="Arial" w:hAnsi="Arial" w:cs="Arial"/>
                <w:color w:val="444444"/>
                <w:sz w:val="20"/>
                <w:szCs w:val="20"/>
                <w:shd w:val="clear" w:color="auto" w:fill="FFFFFF"/>
              </w:rPr>
              <w:t>At the very start of a remarkable study of an “anti-</w:t>
            </w:r>
            <w:proofErr w:type="spellStart"/>
            <w:r>
              <w:rPr>
                <w:rFonts w:ascii="Arial" w:hAnsi="Arial" w:cs="Arial"/>
                <w:color w:val="444444"/>
                <w:sz w:val="20"/>
                <w:szCs w:val="20"/>
                <w:shd w:val="clear" w:color="auto" w:fill="FFFFFF"/>
              </w:rPr>
              <w:t>god”Rahu</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Ranajit</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Guha</w:t>
            </w:r>
            <w:proofErr w:type="spellEnd"/>
            <w:r>
              <w:rPr>
                <w:rFonts w:ascii="Arial" w:hAnsi="Arial" w:cs="Arial"/>
                <w:color w:val="444444"/>
                <w:sz w:val="20"/>
                <w:szCs w:val="20"/>
                <w:shd w:val="clear" w:color="auto" w:fill="FFFFFF"/>
              </w:rPr>
              <w:t xml:space="preserve"> (1985) declared that religion is the richest archive in South Asia. Far from being a neo-</w:t>
            </w:r>
            <w:proofErr w:type="spellStart"/>
            <w:r>
              <w:rPr>
                <w:rFonts w:ascii="Arial" w:hAnsi="Arial" w:cs="Arial"/>
                <w:color w:val="444444"/>
                <w:sz w:val="20"/>
                <w:szCs w:val="20"/>
                <w:shd w:val="clear" w:color="auto" w:fill="FFFFFF"/>
              </w:rPr>
              <w:t>orientalist</w:t>
            </w:r>
            <w:proofErr w:type="spellEnd"/>
            <w:r>
              <w:rPr>
                <w:rFonts w:ascii="Arial" w:hAnsi="Arial" w:cs="Arial"/>
                <w:color w:val="444444"/>
                <w:sz w:val="20"/>
                <w:szCs w:val="20"/>
                <w:shd w:val="clear" w:color="auto" w:fill="FFFFFF"/>
              </w:rPr>
              <w:t xml:space="preserve"> assertion about the irreducible “religiosity” of India, </w:t>
            </w:r>
            <w:proofErr w:type="spellStart"/>
            <w:r>
              <w:rPr>
                <w:rFonts w:ascii="Arial" w:hAnsi="Arial" w:cs="Arial"/>
                <w:color w:val="444444"/>
                <w:sz w:val="20"/>
                <w:szCs w:val="20"/>
                <w:shd w:val="clear" w:color="auto" w:fill="FFFFFF"/>
              </w:rPr>
              <w:t>Guha’s</w:t>
            </w:r>
            <w:proofErr w:type="spellEnd"/>
            <w:r>
              <w:rPr>
                <w:rFonts w:ascii="Arial" w:hAnsi="Arial" w:cs="Arial"/>
                <w:color w:val="444444"/>
                <w:sz w:val="20"/>
                <w:szCs w:val="20"/>
                <w:shd w:val="clear" w:color="auto" w:fill="FFFFFF"/>
              </w:rPr>
              <w:t xml:space="preserve"> declaration was gesturing towards the imperatives and the rewards of exploring this embarrassment of riches, rather like D </w:t>
            </w:r>
            <w:proofErr w:type="spellStart"/>
            <w:r>
              <w:rPr>
                <w:rFonts w:ascii="Arial" w:hAnsi="Arial" w:cs="Arial"/>
                <w:color w:val="444444"/>
                <w:sz w:val="20"/>
                <w:szCs w:val="20"/>
                <w:shd w:val="clear" w:color="auto" w:fill="FFFFFF"/>
              </w:rPr>
              <w:t>D</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Kosambi</w:t>
            </w:r>
            <w:proofErr w:type="spellEnd"/>
            <w:r>
              <w:rPr>
                <w:rFonts w:ascii="Arial" w:hAnsi="Arial" w:cs="Arial"/>
                <w:color w:val="444444"/>
                <w:sz w:val="20"/>
                <w:szCs w:val="20"/>
                <w:shd w:val="clear" w:color="auto" w:fill="FFFFFF"/>
              </w:rPr>
              <w:t xml:space="preserve"> (1956) had suggested three decades earlier. Yet, questions of religion—particularly, faith, piety and belief—have remained domains of relatively benign neglect amongst feminist scholars.</w:t>
            </w:r>
          </w:p>
          <w:p w:rsidR="001169CF" w:rsidRPr="006E4DA2" w:rsidRDefault="001169CF" w:rsidP="00D217E9">
            <w:pPr>
              <w:spacing w:line="202" w:lineRule="atLeast"/>
              <w:jc w:val="both"/>
              <w:rPr>
                <w:rFonts w:ascii="Calibri" w:hAnsi="Calibri" w:cs="Arial"/>
                <w:b/>
                <w:color w:val="943634" w:themeColor="accent2" w:themeShade="BF"/>
                <w:sz w:val="24"/>
                <w:szCs w:val="24"/>
                <w:shd w:val="clear" w:color="auto" w:fill="FFFFFF"/>
              </w:rPr>
            </w:pPr>
            <w:r w:rsidRPr="006E4DA2">
              <w:rPr>
                <w:rFonts w:ascii="Calibri" w:hAnsi="Calibri" w:cs="Arial"/>
                <w:b/>
                <w:color w:val="943634" w:themeColor="accent2" w:themeShade="BF"/>
                <w:sz w:val="24"/>
                <w:szCs w:val="24"/>
                <w:shd w:val="clear" w:color="auto" w:fill="FFFFFF"/>
              </w:rPr>
              <w:t>Economic and Political Weekly -  Vol.52,  Issue No.42 – 43, Oct 28, 2017</w:t>
            </w:r>
          </w:p>
          <w:p w:rsidR="001169CF" w:rsidRDefault="00D44AA3" w:rsidP="001169CF">
            <w:pPr>
              <w:pStyle w:val="ListParagraph"/>
              <w:numPr>
                <w:ilvl w:val="0"/>
                <w:numId w:val="12"/>
              </w:numPr>
              <w:spacing w:line="202" w:lineRule="atLeast"/>
              <w:jc w:val="both"/>
              <w:rPr>
                <w:rFonts w:ascii="Calibri" w:hAnsi="Calibri"/>
                <w:color w:val="943634" w:themeColor="accent2" w:themeShade="BF"/>
                <w:sz w:val="24"/>
                <w:szCs w:val="24"/>
                <w:lang w:val="en-US" w:eastAsia="en-US"/>
              </w:rPr>
            </w:pPr>
            <w:hyperlink r:id="rId27" w:history="1">
              <w:r w:rsidR="001169CF" w:rsidRPr="001169CF">
                <w:rPr>
                  <w:rStyle w:val="Hyperlink"/>
                  <w:rFonts w:ascii="Calibri" w:hAnsi="Calibri"/>
                  <w:sz w:val="24"/>
                  <w:szCs w:val="24"/>
                  <w:lang w:val="en-US" w:eastAsia="en-US"/>
                </w:rPr>
                <w:t>Inhabiting or Interrogating Faith : Piety among Muslim Women in Mumbai</w:t>
              </w:r>
            </w:hyperlink>
            <w:r w:rsidR="005B305C">
              <w:rPr>
                <w:rFonts w:ascii="Calibri" w:hAnsi="Calibri"/>
                <w:sz w:val="24"/>
                <w:szCs w:val="24"/>
                <w:lang w:val="en-US" w:eastAsia="en-US"/>
              </w:rPr>
              <w:t xml:space="preserve">, By – </w:t>
            </w:r>
            <w:proofErr w:type="spellStart"/>
            <w:r w:rsidR="005B305C">
              <w:rPr>
                <w:rFonts w:ascii="Calibri" w:hAnsi="Calibri"/>
                <w:sz w:val="24"/>
                <w:szCs w:val="24"/>
                <w:lang w:val="en-US" w:eastAsia="en-US"/>
              </w:rPr>
              <w:t>Tanvi</w:t>
            </w:r>
            <w:proofErr w:type="spellEnd"/>
            <w:r w:rsidR="005B305C">
              <w:rPr>
                <w:rFonts w:ascii="Calibri" w:hAnsi="Calibri"/>
                <w:sz w:val="24"/>
                <w:szCs w:val="24"/>
                <w:lang w:val="en-US" w:eastAsia="en-US"/>
              </w:rPr>
              <w:t xml:space="preserve"> Patel-</w:t>
            </w:r>
            <w:proofErr w:type="spellStart"/>
            <w:r w:rsidR="005B305C">
              <w:rPr>
                <w:rFonts w:ascii="Calibri" w:hAnsi="Calibri"/>
                <w:sz w:val="24"/>
                <w:szCs w:val="24"/>
                <w:lang w:val="en-US" w:eastAsia="en-US"/>
              </w:rPr>
              <w:t>Banerjee</w:t>
            </w:r>
            <w:proofErr w:type="spellEnd"/>
            <w:r w:rsidR="005B305C">
              <w:rPr>
                <w:rFonts w:ascii="Calibri" w:hAnsi="Calibri"/>
                <w:sz w:val="24"/>
                <w:szCs w:val="24"/>
                <w:lang w:val="en-US" w:eastAsia="en-US"/>
              </w:rPr>
              <w:t>, Rowena Robinson</w:t>
            </w:r>
          </w:p>
          <w:p w:rsidR="001169CF" w:rsidRDefault="001169CF" w:rsidP="001169CF">
            <w:pPr>
              <w:spacing w:line="202" w:lineRule="atLeast"/>
              <w:jc w:val="both"/>
              <w:rPr>
                <w:rFonts w:ascii="Calibri" w:hAnsi="Calibri"/>
                <w:b/>
                <w:color w:val="000000" w:themeColor="text1"/>
                <w:sz w:val="24"/>
                <w:szCs w:val="24"/>
                <w:u w:val="single"/>
                <w:lang w:val="en-US" w:eastAsia="en-US"/>
              </w:rPr>
            </w:pPr>
            <w:r w:rsidRPr="001169CF">
              <w:rPr>
                <w:rFonts w:ascii="Calibri" w:hAnsi="Calibri"/>
                <w:b/>
                <w:color w:val="000000" w:themeColor="text1"/>
                <w:sz w:val="24"/>
                <w:szCs w:val="24"/>
                <w:u w:val="single"/>
                <w:lang w:val="en-US" w:eastAsia="en-US"/>
              </w:rPr>
              <w:t>ABSTRACT</w:t>
            </w:r>
          </w:p>
          <w:p w:rsidR="001169CF" w:rsidRDefault="001169CF" w:rsidP="001169CF">
            <w:pPr>
              <w:spacing w:line="202" w:lineRule="atLeast"/>
              <w:jc w:val="both"/>
              <w:rPr>
                <w:rFonts w:ascii="Arial" w:hAnsi="Arial" w:cs="Arial"/>
                <w:iCs/>
                <w:color w:val="444444"/>
                <w:sz w:val="20"/>
                <w:szCs w:val="20"/>
                <w:shd w:val="clear" w:color="auto" w:fill="FFFFFF"/>
              </w:rPr>
            </w:pPr>
            <w:r w:rsidRPr="001169CF">
              <w:rPr>
                <w:rFonts w:ascii="Arial" w:hAnsi="Arial" w:cs="Arial"/>
                <w:iCs/>
                <w:color w:val="444444"/>
                <w:sz w:val="20"/>
                <w:szCs w:val="20"/>
                <w:shd w:val="clear" w:color="auto" w:fill="FFFFFF"/>
              </w:rPr>
              <w:t>Against the growing literature on Muslim piety movements, this paper analyses the practices of faith among a young generation of educated middle-class Muslim women in Mumbai in the context of a liberalising economy, which offers them greater employment opportunities and draws them out of the ghettos to work and interact with people of different social and religious backgrounds. The paper shows that these women question and reason with their faith, while the earlier generation abides by a quieter piety</w:t>
            </w:r>
          </w:p>
          <w:p w:rsidR="006E4DA2" w:rsidRDefault="006E4DA2" w:rsidP="001169CF">
            <w:pPr>
              <w:spacing w:line="202" w:lineRule="atLeast"/>
              <w:jc w:val="both"/>
              <w:rPr>
                <w:rFonts w:ascii="Calibri" w:hAnsi="Calibri"/>
                <w:b/>
                <w:color w:val="943634" w:themeColor="accent2" w:themeShade="BF"/>
                <w:sz w:val="24"/>
                <w:szCs w:val="24"/>
                <w:lang w:val="en-US" w:eastAsia="en-US"/>
              </w:rPr>
            </w:pPr>
            <w:r w:rsidRPr="006E4DA2">
              <w:rPr>
                <w:rFonts w:ascii="Calibri" w:hAnsi="Calibri"/>
                <w:b/>
                <w:color w:val="943634" w:themeColor="accent2" w:themeShade="BF"/>
                <w:sz w:val="24"/>
                <w:szCs w:val="24"/>
                <w:lang w:val="en-US" w:eastAsia="en-US"/>
              </w:rPr>
              <w:t>Economic and Political Weekly  -  Vol.52,  Issue No.42 -43,  Oct 28,  2017</w:t>
            </w:r>
          </w:p>
          <w:p w:rsidR="006E4DA2" w:rsidRDefault="00D44AA3" w:rsidP="006E4DA2">
            <w:pPr>
              <w:pStyle w:val="ListParagraph"/>
              <w:numPr>
                <w:ilvl w:val="0"/>
                <w:numId w:val="12"/>
              </w:numPr>
              <w:spacing w:line="202" w:lineRule="atLeast"/>
              <w:jc w:val="both"/>
              <w:rPr>
                <w:rFonts w:ascii="Calibri" w:hAnsi="Calibri"/>
                <w:color w:val="000000" w:themeColor="text1"/>
                <w:sz w:val="24"/>
                <w:szCs w:val="24"/>
                <w:lang w:val="en-US" w:eastAsia="en-US"/>
              </w:rPr>
            </w:pPr>
            <w:hyperlink r:id="rId28" w:history="1">
              <w:r w:rsidR="006E4DA2" w:rsidRPr="006E4DA2">
                <w:rPr>
                  <w:rStyle w:val="Hyperlink"/>
                  <w:rFonts w:ascii="Calibri" w:hAnsi="Calibri"/>
                  <w:sz w:val="24"/>
                  <w:szCs w:val="24"/>
                  <w:lang w:val="en-US" w:eastAsia="en-US"/>
                </w:rPr>
                <w:t xml:space="preserve">Inter-caste Marriage and </w:t>
              </w:r>
              <w:proofErr w:type="spellStart"/>
              <w:r w:rsidR="006E4DA2" w:rsidRPr="006E4DA2">
                <w:rPr>
                  <w:rStyle w:val="Hyperlink"/>
                  <w:rFonts w:ascii="Calibri" w:hAnsi="Calibri"/>
                  <w:sz w:val="24"/>
                  <w:szCs w:val="24"/>
                  <w:lang w:val="en-US" w:eastAsia="en-US"/>
                </w:rPr>
                <w:t>Shakta</w:t>
              </w:r>
              <w:proofErr w:type="spellEnd"/>
              <w:r w:rsidR="006E4DA2" w:rsidRPr="006E4DA2">
                <w:rPr>
                  <w:rStyle w:val="Hyperlink"/>
                  <w:rFonts w:ascii="Calibri" w:hAnsi="Calibri"/>
                  <w:sz w:val="24"/>
                  <w:szCs w:val="24"/>
                  <w:lang w:val="en-US" w:eastAsia="en-US"/>
                </w:rPr>
                <w:t xml:space="preserve"> Myths of Karnataka, By – </w:t>
              </w:r>
              <w:proofErr w:type="spellStart"/>
              <w:r w:rsidR="006E4DA2" w:rsidRPr="006E4DA2">
                <w:rPr>
                  <w:rStyle w:val="Hyperlink"/>
                  <w:rFonts w:ascii="Calibri" w:hAnsi="Calibri"/>
                  <w:sz w:val="24"/>
                  <w:szCs w:val="24"/>
                  <w:lang w:val="en-US" w:eastAsia="en-US"/>
                </w:rPr>
                <w:t>Rahamath</w:t>
              </w:r>
              <w:proofErr w:type="spellEnd"/>
              <w:r w:rsidR="006E4DA2" w:rsidRPr="006E4DA2">
                <w:rPr>
                  <w:rStyle w:val="Hyperlink"/>
                  <w:rFonts w:ascii="Calibri" w:hAnsi="Calibri"/>
                  <w:sz w:val="24"/>
                  <w:szCs w:val="24"/>
                  <w:lang w:val="en-US" w:eastAsia="en-US"/>
                </w:rPr>
                <w:t xml:space="preserve"> </w:t>
              </w:r>
              <w:proofErr w:type="spellStart"/>
              <w:r w:rsidR="006E4DA2" w:rsidRPr="006E4DA2">
                <w:rPr>
                  <w:rStyle w:val="Hyperlink"/>
                  <w:rFonts w:ascii="Calibri" w:hAnsi="Calibri"/>
                  <w:sz w:val="24"/>
                  <w:szCs w:val="24"/>
                  <w:lang w:val="en-US" w:eastAsia="en-US"/>
                </w:rPr>
                <w:t>Tarikere</w:t>
              </w:r>
              <w:proofErr w:type="spellEnd"/>
            </w:hyperlink>
            <w:r w:rsidR="005B305C">
              <w:rPr>
                <w:rFonts w:ascii="Calibri" w:hAnsi="Calibri"/>
                <w:color w:val="000000" w:themeColor="text1"/>
                <w:sz w:val="24"/>
                <w:szCs w:val="24"/>
                <w:lang w:val="en-US" w:eastAsia="en-US"/>
              </w:rPr>
              <w:t xml:space="preserve">, By – </w:t>
            </w:r>
            <w:proofErr w:type="spellStart"/>
            <w:r w:rsidR="005B305C">
              <w:rPr>
                <w:rFonts w:ascii="Calibri" w:hAnsi="Calibri"/>
                <w:color w:val="000000" w:themeColor="text1"/>
                <w:sz w:val="24"/>
                <w:szCs w:val="24"/>
                <w:lang w:val="en-US" w:eastAsia="en-US"/>
              </w:rPr>
              <w:t>Rahamath</w:t>
            </w:r>
            <w:proofErr w:type="spellEnd"/>
            <w:r w:rsidR="005B305C">
              <w:rPr>
                <w:rFonts w:ascii="Calibri" w:hAnsi="Calibri"/>
                <w:color w:val="000000" w:themeColor="text1"/>
                <w:sz w:val="24"/>
                <w:szCs w:val="24"/>
                <w:lang w:val="en-US" w:eastAsia="en-US"/>
              </w:rPr>
              <w:t xml:space="preserve"> </w:t>
            </w:r>
            <w:proofErr w:type="spellStart"/>
            <w:r w:rsidR="005B305C">
              <w:rPr>
                <w:rFonts w:ascii="Calibri" w:hAnsi="Calibri"/>
                <w:color w:val="000000" w:themeColor="text1"/>
                <w:sz w:val="24"/>
                <w:szCs w:val="24"/>
                <w:lang w:val="en-US" w:eastAsia="en-US"/>
              </w:rPr>
              <w:t>Tarikere</w:t>
            </w:r>
            <w:proofErr w:type="spellEnd"/>
          </w:p>
          <w:p w:rsidR="006E4DA2" w:rsidRDefault="006E4DA2" w:rsidP="006E4DA2">
            <w:pPr>
              <w:spacing w:line="202" w:lineRule="atLeast"/>
              <w:jc w:val="both"/>
              <w:rPr>
                <w:rFonts w:ascii="Calibri" w:hAnsi="Calibri"/>
                <w:b/>
                <w:color w:val="000000" w:themeColor="text1"/>
                <w:sz w:val="24"/>
                <w:szCs w:val="24"/>
                <w:u w:val="single"/>
                <w:lang w:val="en-US" w:eastAsia="en-US"/>
              </w:rPr>
            </w:pPr>
            <w:r w:rsidRPr="006E4DA2">
              <w:rPr>
                <w:rFonts w:ascii="Calibri" w:hAnsi="Calibri"/>
                <w:b/>
                <w:color w:val="000000" w:themeColor="text1"/>
                <w:sz w:val="24"/>
                <w:szCs w:val="24"/>
                <w:u w:val="single"/>
                <w:lang w:val="en-US" w:eastAsia="en-US"/>
              </w:rPr>
              <w:t>ABSTRACT</w:t>
            </w:r>
          </w:p>
          <w:p w:rsidR="006E4DA2" w:rsidRDefault="006E4DA2" w:rsidP="006E4DA2">
            <w:pPr>
              <w:spacing w:line="202" w:lineRule="atLeast"/>
              <w:jc w:val="both"/>
              <w:rPr>
                <w:rFonts w:ascii="Arial" w:hAnsi="Arial" w:cs="Arial"/>
                <w:iCs/>
                <w:color w:val="444444"/>
                <w:sz w:val="20"/>
                <w:szCs w:val="20"/>
                <w:shd w:val="clear" w:color="auto" w:fill="FFFFFF"/>
              </w:rPr>
            </w:pPr>
            <w:r w:rsidRPr="006E4DA2">
              <w:rPr>
                <w:rFonts w:ascii="Arial" w:hAnsi="Arial" w:cs="Arial"/>
                <w:iCs/>
                <w:color w:val="444444"/>
                <w:sz w:val="20"/>
                <w:szCs w:val="20"/>
                <w:shd w:val="clear" w:color="auto" w:fill="FFFFFF"/>
              </w:rPr>
              <w:t>The annual </w:t>
            </w:r>
            <w:proofErr w:type="spellStart"/>
            <w:r w:rsidRPr="006E4DA2">
              <w:rPr>
                <w:rFonts w:ascii="Arial" w:hAnsi="Arial" w:cs="Arial"/>
                <w:iCs/>
                <w:color w:val="444444"/>
                <w:sz w:val="20"/>
                <w:szCs w:val="20"/>
                <w:shd w:val="clear" w:color="auto" w:fill="FFFFFF"/>
              </w:rPr>
              <w:t>jatras</w:t>
            </w:r>
            <w:proofErr w:type="spellEnd"/>
            <w:r w:rsidRPr="006E4DA2">
              <w:rPr>
                <w:rFonts w:ascii="Arial" w:hAnsi="Arial" w:cs="Arial"/>
                <w:iCs/>
                <w:color w:val="444444"/>
                <w:sz w:val="20"/>
                <w:szCs w:val="20"/>
                <w:shd w:val="clear" w:color="auto" w:fill="FFFFFF"/>
              </w:rPr>
              <w:t xml:space="preserve"> or fairs conducted for certain female deities like </w:t>
            </w:r>
            <w:proofErr w:type="spellStart"/>
            <w:r w:rsidRPr="006E4DA2">
              <w:rPr>
                <w:rFonts w:ascii="Arial" w:hAnsi="Arial" w:cs="Arial"/>
                <w:iCs/>
                <w:color w:val="444444"/>
                <w:sz w:val="20"/>
                <w:szCs w:val="20"/>
                <w:shd w:val="clear" w:color="auto" w:fill="FFFFFF"/>
              </w:rPr>
              <w:t>Maramma</w:t>
            </w:r>
            <w:proofErr w:type="spellEnd"/>
            <w:r w:rsidRPr="006E4DA2">
              <w:rPr>
                <w:rFonts w:ascii="Arial" w:hAnsi="Arial" w:cs="Arial"/>
                <w:iCs/>
                <w:color w:val="444444"/>
                <w:sz w:val="20"/>
                <w:szCs w:val="20"/>
                <w:shd w:val="clear" w:color="auto" w:fill="FFFFFF"/>
              </w:rPr>
              <w:t xml:space="preserve"> and </w:t>
            </w:r>
            <w:proofErr w:type="spellStart"/>
            <w:r w:rsidRPr="006E4DA2">
              <w:rPr>
                <w:rFonts w:ascii="Arial" w:hAnsi="Arial" w:cs="Arial"/>
                <w:iCs/>
                <w:color w:val="444444"/>
                <w:sz w:val="20"/>
                <w:szCs w:val="20"/>
                <w:shd w:val="clear" w:color="auto" w:fill="FFFFFF"/>
              </w:rPr>
              <w:t>Dyamavva</w:t>
            </w:r>
            <w:proofErr w:type="spellEnd"/>
            <w:r w:rsidRPr="006E4DA2">
              <w:rPr>
                <w:rFonts w:ascii="Arial" w:hAnsi="Arial" w:cs="Arial"/>
                <w:iCs/>
                <w:color w:val="444444"/>
                <w:sz w:val="20"/>
                <w:szCs w:val="20"/>
                <w:shd w:val="clear" w:color="auto" w:fill="FFFFFF"/>
              </w:rPr>
              <w:t xml:space="preserve"> in Karnataka include the ritual of buffalo sacrifice. There is an accompanying myth that explains this sacrifice as symbolising the punishment meted out to a </w:t>
            </w:r>
            <w:proofErr w:type="spellStart"/>
            <w:r w:rsidRPr="006E4DA2">
              <w:rPr>
                <w:rFonts w:ascii="Arial" w:hAnsi="Arial" w:cs="Arial"/>
                <w:iCs/>
                <w:color w:val="444444"/>
                <w:sz w:val="20"/>
                <w:szCs w:val="20"/>
                <w:shd w:val="clear" w:color="auto" w:fill="FFFFFF"/>
              </w:rPr>
              <w:t>Dalit</w:t>
            </w:r>
            <w:proofErr w:type="spellEnd"/>
            <w:r w:rsidRPr="006E4DA2">
              <w:rPr>
                <w:rFonts w:ascii="Arial" w:hAnsi="Arial" w:cs="Arial"/>
                <w:iCs/>
                <w:color w:val="444444"/>
                <w:sz w:val="20"/>
                <w:szCs w:val="20"/>
                <w:shd w:val="clear" w:color="auto" w:fill="FFFFFF"/>
              </w:rPr>
              <w:t xml:space="preserve"> boy who had married an upper-caste girl by concealing his caste identity.</w:t>
            </w:r>
          </w:p>
          <w:p w:rsidR="006E4DA2" w:rsidRDefault="006E4DA2" w:rsidP="006E4DA2">
            <w:pPr>
              <w:spacing w:line="202" w:lineRule="atLeast"/>
              <w:jc w:val="both"/>
              <w:rPr>
                <w:rFonts w:ascii="Calibri" w:hAnsi="Calibri"/>
                <w:b/>
                <w:color w:val="943634" w:themeColor="accent2" w:themeShade="BF"/>
                <w:sz w:val="24"/>
                <w:szCs w:val="24"/>
                <w:lang w:val="en-US" w:eastAsia="en-US"/>
              </w:rPr>
            </w:pPr>
            <w:r>
              <w:rPr>
                <w:rFonts w:ascii="Calibri" w:hAnsi="Calibri"/>
                <w:b/>
                <w:color w:val="943634" w:themeColor="accent2" w:themeShade="BF"/>
                <w:sz w:val="24"/>
                <w:szCs w:val="24"/>
                <w:lang w:val="en-US" w:eastAsia="en-US"/>
              </w:rPr>
              <w:t>Economic and Political Weekly – Vol.52,  Issue No. 42 – 43, Oct 28,  2017</w:t>
            </w:r>
          </w:p>
          <w:p w:rsidR="006E4DA2" w:rsidRPr="00DC6A4E" w:rsidRDefault="00D44AA3" w:rsidP="006E4DA2">
            <w:pPr>
              <w:pStyle w:val="ListParagraph"/>
              <w:numPr>
                <w:ilvl w:val="0"/>
                <w:numId w:val="12"/>
              </w:numPr>
              <w:spacing w:line="202" w:lineRule="atLeast"/>
              <w:jc w:val="both"/>
              <w:rPr>
                <w:rFonts w:ascii="Calibri" w:hAnsi="Calibri"/>
                <w:color w:val="943634" w:themeColor="accent2" w:themeShade="BF"/>
                <w:sz w:val="24"/>
                <w:szCs w:val="24"/>
                <w:lang w:val="en-US" w:eastAsia="en-US"/>
              </w:rPr>
            </w:pPr>
            <w:hyperlink r:id="rId29" w:history="1">
              <w:r w:rsidR="00DC6A4E" w:rsidRPr="00DC6A4E">
                <w:rPr>
                  <w:rStyle w:val="Hyperlink"/>
                  <w:rFonts w:ascii="Calibri" w:hAnsi="Calibri"/>
                  <w:sz w:val="24"/>
                  <w:szCs w:val="24"/>
                  <w:lang w:val="en-US" w:eastAsia="en-US"/>
                </w:rPr>
                <w:t xml:space="preserve">Women and Customary Spiritual Authority : The Case of the </w:t>
              </w:r>
              <w:proofErr w:type="spellStart"/>
              <w:r w:rsidR="00DC6A4E" w:rsidRPr="00DC6A4E">
                <w:rPr>
                  <w:rStyle w:val="Hyperlink"/>
                  <w:rFonts w:ascii="Calibri" w:hAnsi="Calibri"/>
                  <w:sz w:val="24"/>
                  <w:szCs w:val="24"/>
                  <w:lang w:val="en-US" w:eastAsia="en-US"/>
                </w:rPr>
                <w:t>Khonds</w:t>
              </w:r>
              <w:proofErr w:type="spellEnd"/>
              <w:r w:rsidR="00DC6A4E" w:rsidRPr="00DC6A4E">
                <w:rPr>
                  <w:rStyle w:val="Hyperlink"/>
                  <w:rFonts w:ascii="Calibri" w:hAnsi="Calibri"/>
                  <w:sz w:val="24"/>
                  <w:szCs w:val="24"/>
                  <w:lang w:val="en-US" w:eastAsia="en-US"/>
                </w:rPr>
                <w:t xml:space="preserve">, By – </w:t>
              </w:r>
              <w:proofErr w:type="spellStart"/>
              <w:r w:rsidR="00DC6A4E" w:rsidRPr="00DC6A4E">
                <w:rPr>
                  <w:rStyle w:val="Hyperlink"/>
                  <w:rFonts w:ascii="Calibri" w:hAnsi="Calibri"/>
                  <w:sz w:val="24"/>
                  <w:szCs w:val="24"/>
                  <w:lang w:val="en-US" w:eastAsia="en-US"/>
                </w:rPr>
                <w:t>Bhanumathi</w:t>
              </w:r>
              <w:proofErr w:type="spellEnd"/>
              <w:r w:rsidR="00DC6A4E" w:rsidRPr="00DC6A4E">
                <w:rPr>
                  <w:rStyle w:val="Hyperlink"/>
                  <w:rFonts w:ascii="Calibri" w:hAnsi="Calibri"/>
                  <w:sz w:val="24"/>
                  <w:szCs w:val="24"/>
                  <w:lang w:val="en-US" w:eastAsia="en-US"/>
                </w:rPr>
                <w:t xml:space="preserve"> </w:t>
              </w:r>
              <w:proofErr w:type="spellStart"/>
              <w:r w:rsidR="00DC6A4E" w:rsidRPr="00DC6A4E">
                <w:rPr>
                  <w:rStyle w:val="Hyperlink"/>
                  <w:rFonts w:ascii="Calibri" w:hAnsi="Calibri"/>
                  <w:sz w:val="24"/>
                  <w:szCs w:val="24"/>
                  <w:lang w:val="en-US" w:eastAsia="en-US"/>
                </w:rPr>
                <w:t>Kalluri</w:t>
              </w:r>
              <w:proofErr w:type="spellEnd"/>
            </w:hyperlink>
          </w:p>
          <w:p w:rsidR="00DC6A4E" w:rsidRPr="00DC6A4E" w:rsidRDefault="00DC6A4E" w:rsidP="00DC6A4E">
            <w:pPr>
              <w:spacing w:line="202" w:lineRule="atLeast"/>
              <w:jc w:val="both"/>
              <w:rPr>
                <w:rFonts w:ascii="Calibri" w:hAnsi="Calibri"/>
                <w:b/>
                <w:sz w:val="24"/>
                <w:szCs w:val="24"/>
                <w:u w:val="single"/>
                <w:lang w:val="en-US" w:eastAsia="en-US"/>
              </w:rPr>
            </w:pPr>
            <w:r w:rsidRPr="00DC6A4E">
              <w:rPr>
                <w:rFonts w:ascii="Calibri" w:hAnsi="Calibri"/>
                <w:b/>
                <w:sz w:val="24"/>
                <w:szCs w:val="24"/>
                <w:u w:val="single"/>
                <w:lang w:val="en-US" w:eastAsia="en-US"/>
              </w:rPr>
              <w:t xml:space="preserve">ABSTRACT </w:t>
            </w:r>
          </w:p>
          <w:p w:rsidR="001169CF" w:rsidRDefault="00DC6A4E" w:rsidP="001169CF">
            <w:pPr>
              <w:spacing w:line="202" w:lineRule="atLeast"/>
              <w:jc w:val="both"/>
              <w:rPr>
                <w:rFonts w:ascii="Arial" w:hAnsi="Arial" w:cs="Arial"/>
                <w:iCs/>
                <w:color w:val="444444"/>
                <w:sz w:val="20"/>
                <w:szCs w:val="20"/>
                <w:shd w:val="clear" w:color="auto" w:fill="FFFFFF"/>
              </w:rPr>
            </w:pPr>
            <w:r w:rsidRPr="00DC6A4E">
              <w:rPr>
                <w:rFonts w:ascii="Arial" w:hAnsi="Arial" w:cs="Arial"/>
                <w:iCs/>
                <w:color w:val="444444"/>
                <w:sz w:val="20"/>
                <w:szCs w:val="20"/>
                <w:shd w:val="clear" w:color="auto" w:fill="FFFFFF"/>
              </w:rPr>
              <w:t xml:space="preserve">The </w:t>
            </w:r>
            <w:proofErr w:type="spellStart"/>
            <w:r w:rsidRPr="00DC6A4E">
              <w:rPr>
                <w:rFonts w:ascii="Arial" w:hAnsi="Arial" w:cs="Arial"/>
                <w:iCs/>
                <w:color w:val="444444"/>
                <w:sz w:val="20"/>
                <w:szCs w:val="20"/>
                <w:shd w:val="clear" w:color="auto" w:fill="FFFFFF"/>
              </w:rPr>
              <w:t>Khonds</w:t>
            </w:r>
            <w:proofErr w:type="spellEnd"/>
            <w:r w:rsidRPr="00DC6A4E">
              <w:rPr>
                <w:rFonts w:ascii="Arial" w:hAnsi="Arial" w:cs="Arial"/>
                <w:iCs/>
                <w:color w:val="444444"/>
                <w:sz w:val="20"/>
                <w:szCs w:val="20"/>
                <w:shd w:val="clear" w:color="auto" w:fill="FFFFFF"/>
              </w:rPr>
              <w:t xml:space="preserve"> of South India, categorised as a particularly vulnerable tribal group, </w:t>
            </w:r>
            <w:r w:rsidRPr="00DC6A4E">
              <w:rPr>
                <w:rFonts w:ascii="Arial" w:hAnsi="Arial" w:cs="Arial"/>
                <w:iCs/>
                <w:color w:val="444444"/>
                <w:sz w:val="20"/>
                <w:szCs w:val="20"/>
                <w:shd w:val="clear" w:color="auto" w:fill="FFFFFF"/>
              </w:rPr>
              <w:lastRenderedPageBreak/>
              <w:t xml:space="preserve">uphold a unique religious institution called the </w:t>
            </w:r>
            <w:proofErr w:type="spellStart"/>
            <w:r w:rsidRPr="00DC6A4E">
              <w:rPr>
                <w:rFonts w:ascii="Arial" w:hAnsi="Arial" w:cs="Arial"/>
                <w:iCs/>
                <w:color w:val="444444"/>
                <w:sz w:val="20"/>
                <w:szCs w:val="20"/>
                <w:shd w:val="clear" w:color="auto" w:fill="FFFFFF"/>
              </w:rPr>
              <w:t>pejjenis</w:t>
            </w:r>
            <w:proofErr w:type="spellEnd"/>
            <w:r w:rsidRPr="00DC6A4E">
              <w:rPr>
                <w:rFonts w:ascii="Arial" w:hAnsi="Arial" w:cs="Arial"/>
                <w:iCs/>
                <w:color w:val="444444"/>
                <w:sz w:val="20"/>
                <w:szCs w:val="20"/>
                <w:shd w:val="clear" w:color="auto" w:fill="FFFFFF"/>
              </w:rPr>
              <w:t>, where women are conferred the spiritual authority to perform critical religious and social ceremonies related to human and nature cycles, appeasement of the gods and spirits during calamities and conflict and conducting spiritual dialogue with the other worlds. </w:t>
            </w:r>
          </w:p>
          <w:p w:rsidR="00DC6A4E" w:rsidRDefault="00DC6A4E" w:rsidP="001169CF">
            <w:pPr>
              <w:spacing w:line="202" w:lineRule="atLeast"/>
              <w:jc w:val="both"/>
              <w:rPr>
                <w:rFonts w:ascii="Calibri" w:hAnsi="Calibri"/>
                <w:b/>
                <w:color w:val="943634" w:themeColor="accent2" w:themeShade="BF"/>
                <w:sz w:val="24"/>
                <w:szCs w:val="24"/>
                <w:lang w:val="en-US" w:eastAsia="en-US"/>
              </w:rPr>
            </w:pPr>
            <w:r>
              <w:rPr>
                <w:rFonts w:ascii="Calibri" w:hAnsi="Calibri"/>
                <w:b/>
                <w:color w:val="943634" w:themeColor="accent2" w:themeShade="BF"/>
                <w:sz w:val="24"/>
                <w:szCs w:val="24"/>
                <w:lang w:val="en-US" w:eastAsia="en-US"/>
              </w:rPr>
              <w:t>Economic and Political Weekly – Vol.52, Issue No.42 – 43, Oct 28, 2017</w:t>
            </w:r>
          </w:p>
          <w:p w:rsidR="00DC6A4E" w:rsidRPr="00A70AEE" w:rsidRDefault="00D44AA3" w:rsidP="00DC6A4E">
            <w:pPr>
              <w:pStyle w:val="ListParagraph"/>
              <w:numPr>
                <w:ilvl w:val="0"/>
                <w:numId w:val="12"/>
              </w:numPr>
              <w:spacing w:line="202" w:lineRule="atLeast"/>
              <w:jc w:val="both"/>
              <w:rPr>
                <w:rFonts w:ascii="Calibri" w:hAnsi="Calibri"/>
                <w:color w:val="943634" w:themeColor="accent2" w:themeShade="BF"/>
                <w:sz w:val="24"/>
                <w:szCs w:val="24"/>
                <w:lang w:val="en-US" w:eastAsia="en-US"/>
              </w:rPr>
            </w:pPr>
            <w:hyperlink r:id="rId30" w:history="1">
              <w:r w:rsidR="00DC6A4E" w:rsidRPr="00A70AEE">
                <w:rPr>
                  <w:rStyle w:val="Hyperlink"/>
                  <w:rFonts w:ascii="Calibri" w:hAnsi="Calibri"/>
                  <w:sz w:val="24"/>
                  <w:szCs w:val="24"/>
                  <w:lang w:val="en-US" w:eastAsia="en-US"/>
                </w:rPr>
                <w:t>Muslim Women and the Challenge of Religion</w:t>
              </w:r>
              <w:r w:rsidR="00A70AEE" w:rsidRPr="00A70AEE">
                <w:rPr>
                  <w:rStyle w:val="Hyperlink"/>
                  <w:rFonts w:ascii="Calibri" w:hAnsi="Calibri"/>
                  <w:sz w:val="24"/>
                  <w:szCs w:val="24"/>
                  <w:lang w:val="en-US" w:eastAsia="en-US"/>
                </w:rPr>
                <w:t xml:space="preserve"> in Contemporary Mumbai</w:t>
              </w:r>
            </w:hyperlink>
            <w:r w:rsidR="005B305C">
              <w:rPr>
                <w:rFonts w:ascii="Calibri" w:hAnsi="Calibri"/>
                <w:sz w:val="24"/>
                <w:szCs w:val="24"/>
                <w:lang w:val="en-US" w:eastAsia="en-US"/>
              </w:rPr>
              <w:t xml:space="preserve">, By – </w:t>
            </w:r>
            <w:proofErr w:type="spellStart"/>
            <w:r w:rsidR="005B305C">
              <w:rPr>
                <w:rFonts w:ascii="Calibri" w:hAnsi="Calibri"/>
                <w:sz w:val="24"/>
                <w:szCs w:val="24"/>
                <w:lang w:val="en-US" w:eastAsia="en-US"/>
              </w:rPr>
              <w:t>Qudsiya</w:t>
            </w:r>
            <w:proofErr w:type="spellEnd"/>
            <w:r w:rsidR="005B305C">
              <w:rPr>
                <w:rFonts w:ascii="Calibri" w:hAnsi="Calibri"/>
                <w:sz w:val="24"/>
                <w:szCs w:val="24"/>
                <w:lang w:val="en-US" w:eastAsia="en-US"/>
              </w:rPr>
              <w:t xml:space="preserve"> Contractor</w:t>
            </w:r>
          </w:p>
          <w:p w:rsidR="00A70AEE" w:rsidRDefault="00A70AEE" w:rsidP="00A70AEE">
            <w:pPr>
              <w:spacing w:line="202" w:lineRule="atLeast"/>
              <w:jc w:val="both"/>
              <w:rPr>
                <w:rFonts w:ascii="Calibri" w:hAnsi="Calibri"/>
                <w:b/>
                <w:sz w:val="24"/>
                <w:szCs w:val="24"/>
                <w:u w:val="single"/>
                <w:lang w:val="en-US" w:eastAsia="en-US"/>
              </w:rPr>
            </w:pPr>
            <w:r w:rsidRPr="00A70AEE">
              <w:rPr>
                <w:rFonts w:ascii="Calibri" w:hAnsi="Calibri"/>
                <w:b/>
                <w:sz w:val="24"/>
                <w:szCs w:val="24"/>
                <w:u w:val="single"/>
                <w:lang w:val="en-US" w:eastAsia="en-US"/>
              </w:rPr>
              <w:t>ABSTRACT</w:t>
            </w:r>
          </w:p>
          <w:p w:rsidR="00FA6EAE" w:rsidRDefault="00A70AEE" w:rsidP="00A70AEE">
            <w:pPr>
              <w:spacing w:line="202" w:lineRule="atLeast"/>
              <w:jc w:val="both"/>
              <w:rPr>
                <w:rFonts w:ascii="Arial" w:hAnsi="Arial" w:cs="Arial"/>
                <w:iCs/>
                <w:color w:val="444444"/>
                <w:sz w:val="20"/>
                <w:szCs w:val="20"/>
                <w:shd w:val="clear" w:color="auto" w:fill="FFFFFF"/>
              </w:rPr>
            </w:pPr>
            <w:r w:rsidRPr="00A70AEE">
              <w:rPr>
                <w:rFonts w:ascii="Arial" w:hAnsi="Arial" w:cs="Arial"/>
                <w:iCs/>
                <w:color w:val="444444"/>
                <w:sz w:val="20"/>
                <w:szCs w:val="20"/>
                <w:shd w:val="clear" w:color="auto" w:fill="FFFFFF"/>
              </w:rPr>
              <w:t xml:space="preserve">Two recent mobilisations of women in Mumbai expose the tension between Muslim patriarchies and women’s rights in contemporary Islam. The first case refers to a petition in the Bombay High Court filed by the </w:t>
            </w:r>
            <w:proofErr w:type="spellStart"/>
            <w:r w:rsidRPr="00A70AEE">
              <w:rPr>
                <w:rFonts w:ascii="Arial" w:hAnsi="Arial" w:cs="Arial"/>
                <w:iCs/>
                <w:color w:val="444444"/>
                <w:sz w:val="20"/>
                <w:szCs w:val="20"/>
                <w:shd w:val="clear" w:color="auto" w:fill="FFFFFF"/>
              </w:rPr>
              <w:t>Bharatiya</w:t>
            </w:r>
            <w:proofErr w:type="spellEnd"/>
            <w:r w:rsidRPr="00A70AEE">
              <w:rPr>
                <w:rFonts w:ascii="Arial" w:hAnsi="Arial" w:cs="Arial"/>
                <w:iCs/>
                <w:color w:val="444444"/>
                <w:sz w:val="20"/>
                <w:szCs w:val="20"/>
                <w:shd w:val="clear" w:color="auto" w:fill="FFFFFF"/>
              </w:rPr>
              <w:t xml:space="preserve"> Muslim </w:t>
            </w:r>
            <w:proofErr w:type="spellStart"/>
            <w:r w:rsidRPr="00A70AEE">
              <w:rPr>
                <w:rFonts w:ascii="Arial" w:hAnsi="Arial" w:cs="Arial"/>
                <w:iCs/>
                <w:color w:val="444444"/>
                <w:sz w:val="20"/>
                <w:szCs w:val="20"/>
                <w:shd w:val="clear" w:color="auto" w:fill="FFFFFF"/>
              </w:rPr>
              <w:t>Mahila</w:t>
            </w:r>
            <w:proofErr w:type="spellEnd"/>
            <w:r w:rsidRPr="00A70AEE">
              <w:rPr>
                <w:rFonts w:ascii="Arial" w:hAnsi="Arial" w:cs="Arial"/>
                <w:iCs/>
                <w:color w:val="444444"/>
                <w:sz w:val="20"/>
                <w:szCs w:val="20"/>
                <w:shd w:val="clear" w:color="auto" w:fill="FFFFFF"/>
              </w:rPr>
              <w:t xml:space="preserve"> </w:t>
            </w:r>
            <w:proofErr w:type="spellStart"/>
            <w:r w:rsidRPr="00A70AEE">
              <w:rPr>
                <w:rFonts w:ascii="Arial" w:hAnsi="Arial" w:cs="Arial"/>
                <w:iCs/>
                <w:color w:val="444444"/>
                <w:sz w:val="20"/>
                <w:szCs w:val="20"/>
                <w:shd w:val="clear" w:color="auto" w:fill="FFFFFF"/>
              </w:rPr>
              <w:t>Andolan</w:t>
            </w:r>
            <w:proofErr w:type="spellEnd"/>
            <w:r w:rsidRPr="00A70AEE">
              <w:rPr>
                <w:rFonts w:ascii="Arial" w:hAnsi="Arial" w:cs="Arial"/>
                <w:iCs/>
                <w:color w:val="444444"/>
                <w:sz w:val="20"/>
                <w:szCs w:val="20"/>
                <w:shd w:val="clear" w:color="auto" w:fill="FFFFFF"/>
              </w:rPr>
              <w:t xml:space="preserve"> that challenged the prohibition of women in the inner sanctum of the </w:t>
            </w:r>
            <w:proofErr w:type="spellStart"/>
            <w:r w:rsidRPr="00A70AEE">
              <w:rPr>
                <w:rFonts w:ascii="Arial" w:hAnsi="Arial" w:cs="Arial"/>
                <w:iCs/>
                <w:color w:val="444444"/>
                <w:sz w:val="20"/>
                <w:szCs w:val="20"/>
                <w:shd w:val="clear" w:color="auto" w:fill="FFFFFF"/>
              </w:rPr>
              <w:t>Haji</w:t>
            </w:r>
            <w:proofErr w:type="spellEnd"/>
            <w:r w:rsidRPr="00A70AEE">
              <w:rPr>
                <w:rFonts w:ascii="Arial" w:hAnsi="Arial" w:cs="Arial"/>
                <w:iCs/>
                <w:color w:val="444444"/>
                <w:sz w:val="20"/>
                <w:szCs w:val="20"/>
                <w:shd w:val="clear" w:color="auto" w:fill="FFFFFF"/>
              </w:rPr>
              <w:t xml:space="preserve"> Ali </w:t>
            </w:r>
            <w:proofErr w:type="spellStart"/>
            <w:r w:rsidRPr="00A70AEE">
              <w:rPr>
                <w:rFonts w:ascii="Arial" w:hAnsi="Arial" w:cs="Arial"/>
                <w:iCs/>
                <w:color w:val="444444"/>
                <w:sz w:val="20"/>
                <w:szCs w:val="20"/>
                <w:shd w:val="clear" w:color="auto" w:fill="FFFFFF"/>
              </w:rPr>
              <w:t>Dargah</w:t>
            </w:r>
            <w:proofErr w:type="spellEnd"/>
            <w:r w:rsidRPr="00A70AEE">
              <w:rPr>
                <w:rFonts w:ascii="Arial" w:hAnsi="Arial" w:cs="Arial"/>
                <w:iCs/>
                <w:color w:val="444444"/>
                <w:sz w:val="20"/>
                <w:szCs w:val="20"/>
                <w:shd w:val="clear" w:color="auto" w:fill="FFFFFF"/>
              </w:rPr>
              <w:t xml:space="preserve">. In 2016, the Supreme Court ruled against the governing trust of </w:t>
            </w:r>
            <w:proofErr w:type="spellStart"/>
            <w:r w:rsidRPr="00A70AEE">
              <w:rPr>
                <w:rFonts w:ascii="Arial" w:hAnsi="Arial" w:cs="Arial"/>
                <w:iCs/>
                <w:color w:val="444444"/>
                <w:sz w:val="20"/>
                <w:szCs w:val="20"/>
                <w:shd w:val="clear" w:color="auto" w:fill="FFFFFF"/>
              </w:rPr>
              <w:t>Haji</w:t>
            </w:r>
            <w:proofErr w:type="spellEnd"/>
            <w:r w:rsidRPr="00A70AEE">
              <w:rPr>
                <w:rFonts w:ascii="Arial" w:hAnsi="Arial" w:cs="Arial"/>
                <w:iCs/>
                <w:color w:val="444444"/>
                <w:sz w:val="20"/>
                <w:szCs w:val="20"/>
                <w:shd w:val="clear" w:color="auto" w:fill="FFFFFF"/>
              </w:rPr>
              <w:t xml:space="preserve"> Ali </w:t>
            </w:r>
            <w:proofErr w:type="spellStart"/>
            <w:r w:rsidRPr="00A70AEE">
              <w:rPr>
                <w:rFonts w:ascii="Arial" w:hAnsi="Arial" w:cs="Arial"/>
                <w:iCs/>
                <w:color w:val="444444"/>
                <w:sz w:val="20"/>
                <w:szCs w:val="20"/>
                <w:shd w:val="clear" w:color="auto" w:fill="FFFFFF"/>
              </w:rPr>
              <w:t>Dargah</w:t>
            </w:r>
            <w:proofErr w:type="spellEnd"/>
            <w:r w:rsidRPr="00A70AEE">
              <w:rPr>
                <w:rFonts w:ascii="Arial" w:hAnsi="Arial" w:cs="Arial"/>
                <w:iCs/>
                <w:color w:val="444444"/>
                <w:sz w:val="20"/>
                <w:szCs w:val="20"/>
                <w:shd w:val="clear" w:color="auto" w:fill="FFFFFF"/>
              </w:rPr>
              <w:t xml:space="preserve"> and restored women’s right to enter the inner sanctum.</w:t>
            </w:r>
          </w:p>
          <w:p w:rsidR="00A70AEE" w:rsidRDefault="00A70AEE" w:rsidP="00A70AEE">
            <w:pPr>
              <w:spacing w:line="202" w:lineRule="atLeast"/>
              <w:jc w:val="both"/>
              <w:rPr>
                <w:rFonts w:ascii="Arial" w:hAnsi="Arial" w:cs="Arial"/>
                <w:b/>
                <w:iCs/>
                <w:color w:val="943634" w:themeColor="accent2" w:themeShade="BF"/>
                <w:sz w:val="20"/>
                <w:szCs w:val="20"/>
                <w:shd w:val="clear" w:color="auto" w:fill="FFFFFF"/>
              </w:rPr>
            </w:pPr>
            <w:r>
              <w:rPr>
                <w:rFonts w:ascii="Arial" w:hAnsi="Arial" w:cs="Arial"/>
                <w:b/>
                <w:iCs/>
                <w:color w:val="943634" w:themeColor="accent2" w:themeShade="BF"/>
                <w:sz w:val="20"/>
                <w:szCs w:val="20"/>
                <w:shd w:val="clear" w:color="auto" w:fill="FFFFFF"/>
              </w:rPr>
              <w:t xml:space="preserve">Evaluation Journal </w:t>
            </w:r>
            <w:r w:rsidR="00FE4DE5">
              <w:rPr>
                <w:rFonts w:ascii="Arial" w:hAnsi="Arial" w:cs="Arial"/>
                <w:b/>
                <w:iCs/>
                <w:color w:val="943634" w:themeColor="accent2" w:themeShade="BF"/>
                <w:sz w:val="20"/>
                <w:szCs w:val="20"/>
                <w:shd w:val="clear" w:color="auto" w:fill="FFFFFF"/>
              </w:rPr>
              <w:t>–</w:t>
            </w:r>
            <w:r>
              <w:rPr>
                <w:rFonts w:ascii="Arial" w:hAnsi="Arial" w:cs="Arial"/>
                <w:b/>
                <w:iCs/>
                <w:color w:val="943634" w:themeColor="accent2" w:themeShade="BF"/>
                <w:sz w:val="20"/>
                <w:szCs w:val="20"/>
                <w:shd w:val="clear" w:color="auto" w:fill="FFFFFF"/>
              </w:rPr>
              <w:t xml:space="preserve"> </w:t>
            </w:r>
            <w:r w:rsidR="00FE4DE5">
              <w:rPr>
                <w:rFonts w:ascii="Arial" w:hAnsi="Arial" w:cs="Arial"/>
                <w:b/>
                <w:iCs/>
                <w:color w:val="943634" w:themeColor="accent2" w:themeShade="BF"/>
                <w:sz w:val="20"/>
                <w:szCs w:val="20"/>
                <w:shd w:val="clear" w:color="auto" w:fill="FFFFFF"/>
              </w:rPr>
              <w:t>Vol.23, Issue No.3, 2017</w:t>
            </w:r>
          </w:p>
          <w:p w:rsidR="00FE4DE5" w:rsidRPr="00FE4DE5" w:rsidRDefault="00D44AA3" w:rsidP="00FE4DE5">
            <w:pPr>
              <w:pStyle w:val="ListParagraph"/>
              <w:numPr>
                <w:ilvl w:val="0"/>
                <w:numId w:val="12"/>
              </w:numPr>
              <w:spacing w:line="202" w:lineRule="atLeast"/>
              <w:jc w:val="both"/>
              <w:rPr>
                <w:rFonts w:ascii="Arial" w:hAnsi="Arial" w:cs="Arial"/>
                <w:iCs/>
                <w:color w:val="943634" w:themeColor="accent2" w:themeShade="BF"/>
                <w:sz w:val="20"/>
                <w:szCs w:val="20"/>
                <w:shd w:val="clear" w:color="auto" w:fill="FFFFFF"/>
              </w:rPr>
            </w:pPr>
            <w:hyperlink r:id="rId31" w:history="1">
              <w:r w:rsidR="00FE4DE5" w:rsidRPr="00FE4DE5">
                <w:rPr>
                  <w:rStyle w:val="Hyperlink"/>
                  <w:rFonts w:ascii="Arial" w:hAnsi="Arial" w:cs="Arial"/>
                  <w:iCs/>
                  <w:sz w:val="20"/>
                  <w:szCs w:val="20"/>
                  <w:shd w:val="clear" w:color="auto" w:fill="FFFFFF"/>
                </w:rPr>
                <w:t xml:space="preserve">Governing Policy Evaluation? Towards a new typology, By – Jonas </w:t>
              </w:r>
              <w:proofErr w:type="spellStart"/>
              <w:r w:rsidR="00FE4DE5" w:rsidRPr="00FE4DE5">
                <w:rPr>
                  <w:rStyle w:val="Hyperlink"/>
                  <w:rFonts w:ascii="Arial" w:hAnsi="Arial" w:cs="Arial"/>
                  <w:iCs/>
                  <w:sz w:val="20"/>
                  <w:szCs w:val="20"/>
                  <w:shd w:val="clear" w:color="auto" w:fill="FFFFFF"/>
                </w:rPr>
                <w:t>Schoenefeld</w:t>
              </w:r>
              <w:proofErr w:type="spellEnd"/>
              <w:r w:rsidR="00FE4DE5" w:rsidRPr="00FE4DE5">
                <w:rPr>
                  <w:rStyle w:val="Hyperlink"/>
                  <w:rFonts w:ascii="Arial" w:hAnsi="Arial" w:cs="Arial"/>
                  <w:iCs/>
                  <w:sz w:val="20"/>
                  <w:szCs w:val="20"/>
                  <w:shd w:val="clear" w:color="auto" w:fill="FFFFFF"/>
                </w:rPr>
                <w:t xml:space="preserve"> &amp; Andrew Jordan</w:t>
              </w:r>
            </w:hyperlink>
          </w:p>
          <w:p w:rsidR="00FE4DE5" w:rsidRPr="00FE4DE5" w:rsidRDefault="00FE4DE5" w:rsidP="00FE4DE5">
            <w:pPr>
              <w:pStyle w:val="ListParagraph"/>
              <w:spacing w:line="202" w:lineRule="atLeast"/>
              <w:jc w:val="both"/>
              <w:rPr>
                <w:rFonts w:ascii="Arial" w:hAnsi="Arial" w:cs="Arial"/>
                <w:iCs/>
                <w:color w:val="943634" w:themeColor="accent2" w:themeShade="BF"/>
                <w:sz w:val="20"/>
                <w:szCs w:val="20"/>
                <w:shd w:val="clear" w:color="auto" w:fill="FFFFFF"/>
              </w:rPr>
            </w:pPr>
          </w:p>
          <w:p w:rsidR="00FE4DE5" w:rsidRPr="00FE4DE5" w:rsidRDefault="00FE4DE5" w:rsidP="00FE4DE5">
            <w:pPr>
              <w:spacing w:line="202" w:lineRule="atLeast"/>
              <w:jc w:val="both"/>
              <w:rPr>
                <w:rFonts w:ascii="Arial" w:hAnsi="Arial" w:cs="Arial"/>
                <w:b/>
                <w:iCs/>
                <w:sz w:val="20"/>
                <w:szCs w:val="20"/>
                <w:u w:val="single"/>
                <w:shd w:val="clear" w:color="auto" w:fill="FFFFFF"/>
              </w:rPr>
            </w:pPr>
            <w:r w:rsidRPr="00FE4DE5">
              <w:rPr>
                <w:rFonts w:ascii="Arial" w:hAnsi="Arial" w:cs="Arial"/>
                <w:b/>
                <w:iCs/>
                <w:sz w:val="20"/>
                <w:szCs w:val="20"/>
                <w:u w:val="single"/>
                <w:shd w:val="clear" w:color="auto" w:fill="FFFFFF"/>
              </w:rPr>
              <w:t>ABSTRACT</w:t>
            </w:r>
          </w:p>
          <w:p w:rsidR="00FA6EAE" w:rsidRDefault="00FE4DE5" w:rsidP="00FE4DE5">
            <w:pPr>
              <w:spacing w:line="202" w:lineRule="atLeast"/>
              <w:jc w:val="both"/>
              <w:rPr>
                <w:rFonts w:ascii="Arial" w:hAnsi="Arial" w:cs="Arial"/>
                <w:color w:val="333333"/>
                <w:shd w:val="clear" w:color="auto" w:fill="FFFFFF"/>
              </w:rPr>
            </w:pPr>
            <w:r>
              <w:rPr>
                <w:rFonts w:ascii="Arial" w:hAnsi="Arial" w:cs="Arial"/>
                <w:color w:val="333333"/>
                <w:shd w:val="clear" w:color="auto" w:fill="FFFFFF"/>
              </w:rPr>
              <w:t>As policy evaluation matures, thoughts are turning to its governance. However, few scholars have combined insights from the evaluation and governance literatures to shed new light on this matter. In order to address this important gap, this article develops a new typology of ways to comprehend and perhaps ultimately govern </w:t>
            </w:r>
            <w:r>
              <w:rPr>
                <w:rFonts w:ascii="Arial" w:hAnsi="Arial" w:cs="Arial"/>
                <w:i/>
                <w:iCs/>
                <w:color w:val="333333"/>
                <w:shd w:val="clear" w:color="auto" w:fill="FFFFFF"/>
              </w:rPr>
              <w:t>ex-post</w:t>
            </w:r>
            <w:r>
              <w:rPr>
                <w:rFonts w:ascii="Arial" w:hAnsi="Arial" w:cs="Arial"/>
                <w:color w:val="333333"/>
                <w:shd w:val="clear" w:color="auto" w:fill="FFFFFF"/>
              </w:rPr>
              <w:t> policy evaluation activities.</w:t>
            </w:r>
          </w:p>
          <w:p w:rsidR="00FE4DE5" w:rsidRDefault="00FE4DE5" w:rsidP="00FE4DE5">
            <w:pPr>
              <w:spacing w:line="202" w:lineRule="atLeast"/>
              <w:jc w:val="both"/>
              <w:rPr>
                <w:b/>
                <w:color w:val="943634" w:themeColor="accent2" w:themeShade="BF"/>
                <w:sz w:val="24"/>
                <w:szCs w:val="24"/>
                <w:lang w:val="en-US" w:eastAsia="en-US"/>
              </w:rPr>
            </w:pPr>
            <w:r>
              <w:rPr>
                <w:b/>
                <w:color w:val="943634" w:themeColor="accent2" w:themeShade="BF"/>
                <w:sz w:val="24"/>
                <w:szCs w:val="24"/>
                <w:lang w:val="en-US" w:eastAsia="en-US"/>
              </w:rPr>
              <w:t>Evaluation Journal – Vol.23, No.3, 2017</w:t>
            </w:r>
          </w:p>
          <w:p w:rsidR="00FE4DE5" w:rsidRPr="00FE4DE5" w:rsidRDefault="00D44AA3" w:rsidP="00FE4DE5">
            <w:pPr>
              <w:pStyle w:val="ListParagraph"/>
              <w:numPr>
                <w:ilvl w:val="0"/>
                <w:numId w:val="12"/>
              </w:numPr>
              <w:spacing w:line="202" w:lineRule="atLeast"/>
              <w:jc w:val="both"/>
              <w:rPr>
                <w:b/>
                <w:color w:val="943634" w:themeColor="accent2" w:themeShade="BF"/>
                <w:sz w:val="24"/>
                <w:szCs w:val="24"/>
                <w:lang w:val="en-US" w:eastAsia="en-US"/>
              </w:rPr>
            </w:pPr>
            <w:hyperlink r:id="rId32" w:history="1">
              <w:r w:rsidR="00FE4DE5" w:rsidRPr="00FE4DE5">
                <w:rPr>
                  <w:rStyle w:val="Hyperlink"/>
                  <w:sz w:val="24"/>
                  <w:szCs w:val="24"/>
                  <w:lang w:val="en-US" w:eastAsia="en-US"/>
                </w:rPr>
                <w:t xml:space="preserve">Evaluating Complex Interventions : A theory-driven realist-informed approach,  By – </w:t>
              </w:r>
              <w:proofErr w:type="spellStart"/>
              <w:r w:rsidR="00FE4DE5" w:rsidRPr="00FE4DE5">
                <w:rPr>
                  <w:rStyle w:val="Hyperlink"/>
                  <w:sz w:val="24"/>
                  <w:szCs w:val="24"/>
                  <w:lang w:val="en-US" w:eastAsia="en-US"/>
                </w:rPr>
                <w:t>Boru</w:t>
              </w:r>
              <w:proofErr w:type="spellEnd"/>
              <w:r w:rsidR="00FE4DE5" w:rsidRPr="00FE4DE5">
                <w:rPr>
                  <w:rStyle w:val="Hyperlink"/>
                  <w:sz w:val="24"/>
                  <w:szCs w:val="24"/>
                  <w:lang w:val="en-US" w:eastAsia="en-US"/>
                </w:rPr>
                <w:t xml:space="preserve"> </w:t>
              </w:r>
              <w:proofErr w:type="spellStart"/>
              <w:r w:rsidR="00FE4DE5" w:rsidRPr="00FE4DE5">
                <w:rPr>
                  <w:rStyle w:val="Hyperlink"/>
                  <w:sz w:val="24"/>
                  <w:szCs w:val="24"/>
                  <w:lang w:val="en-US" w:eastAsia="en-US"/>
                </w:rPr>
                <w:t>Douthwaite</w:t>
              </w:r>
              <w:proofErr w:type="spellEnd"/>
              <w:r w:rsidR="00FE4DE5" w:rsidRPr="00FE4DE5">
                <w:rPr>
                  <w:rStyle w:val="Hyperlink"/>
                  <w:sz w:val="24"/>
                  <w:szCs w:val="24"/>
                  <w:lang w:val="en-US" w:eastAsia="en-US"/>
                </w:rPr>
                <w:t xml:space="preserve">, John </w:t>
              </w:r>
              <w:proofErr w:type="spellStart"/>
              <w:r w:rsidR="00FE4DE5" w:rsidRPr="00FE4DE5">
                <w:rPr>
                  <w:rStyle w:val="Hyperlink"/>
                  <w:sz w:val="24"/>
                  <w:szCs w:val="24"/>
                  <w:lang w:val="en-US" w:eastAsia="en-US"/>
                </w:rPr>
                <w:t>Mayne</w:t>
              </w:r>
              <w:proofErr w:type="spellEnd"/>
              <w:r w:rsidR="00FE4DE5" w:rsidRPr="00FE4DE5">
                <w:rPr>
                  <w:rStyle w:val="Hyperlink"/>
                  <w:sz w:val="24"/>
                  <w:szCs w:val="24"/>
                  <w:lang w:val="en-US" w:eastAsia="en-US"/>
                </w:rPr>
                <w:t xml:space="preserve"> &amp; Cynthia McDougall</w:t>
              </w:r>
            </w:hyperlink>
          </w:p>
          <w:p w:rsidR="00FE4DE5" w:rsidRDefault="00FE4DE5" w:rsidP="00FE4DE5">
            <w:pPr>
              <w:spacing w:line="202" w:lineRule="atLeast"/>
              <w:jc w:val="both"/>
              <w:rPr>
                <w:b/>
                <w:sz w:val="24"/>
                <w:szCs w:val="24"/>
                <w:u w:val="single"/>
                <w:lang w:val="en-US" w:eastAsia="en-US"/>
              </w:rPr>
            </w:pPr>
            <w:r w:rsidRPr="00FE4DE5">
              <w:rPr>
                <w:b/>
                <w:sz w:val="24"/>
                <w:szCs w:val="24"/>
                <w:u w:val="single"/>
                <w:lang w:val="en-US" w:eastAsia="en-US"/>
              </w:rPr>
              <w:t xml:space="preserve">ABSTRACT </w:t>
            </w:r>
          </w:p>
          <w:p w:rsidR="00FA6EAE" w:rsidRDefault="00FE4DE5" w:rsidP="00FE4DE5">
            <w:pPr>
              <w:spacing w:line="202" w:lineRule="atLeast"/>
              <w:jc w:val="both"/>
              <w:rPr>
                <w:rFonts w:ascii="Arial" w:hAnsi="Arial" w:cs="Arial"/>
                <w:color w:val="333333"/>
                <w:shd w:val="clear" w:color="auto" w:fill="FFFFFF"/>
              </w:rPr>
            </w:pPr>
            <w:r>
              <w:rPr>
                <w:rFonts w:ascii="Arial" w:hAnsi="Arial" w:cs="Arial"/>
                <w:color w:val="333333"/>
                <w:shd w:val="clear" w:color="auto" w:fill="FFFFFF"/>
              </w:rPr>
              <w:t>There is a growing recognition that programs that seek to change people’s lives are intervening in complex systems, which puts a particular set of requirements on program monitoring and evaluation. Developing complexity-aware program monitoring and evaluation systems within existing organizations is difficult because they challenge traditional orthodoxy. Little has been written about the practical experience of doing so. This article describes the development of a complexity-aware evaluation approach in the CGIAR Research Program on Aquatic Agricultural Systems.</w:t>
            </w:r>
          </w:p>
          <w:p w:rsidR="00FE4DE5" w:rsidRDefault="00FE4DE5" w:rsidP="00FE4DE5">
            <w:pPr>
              <w:spacing w:line="202" w:lineRule="atLeast"/>
              <w:jc w:val="both"/>
              <w:rPr>
                <w:b/>
                <w:color w:val="943634" w:themeColor="accent2" w:themeShade="BF"/>
                <w:sz w:val="24"/>
                <w:szCs w:val="24"/>
                <w:lang w:val="en-US" w:eastAsia="en-US"/>
              </w:rPr>
            </w:pPr>
            <w:r>
              <w:rPr>
                <w:b/>
                <w:color w:val="943634" w:themeColor="accent2" w:themeShade="BF"/>
                <w:sz w:val="24"/>
                <w:szCs w:val="24"/>
                <w:lang w:val="en-US" w:eastAsia="en-US"/>
              </w:rPr>
              <w:t>Evaluation Journal – Vol.23, No.3, 2017</w:t>
            </w:r>
          </w:p>
          <w:p w:rsidR="00FE4DE5" w:rsidRDefault="00D44AA3" w:rsidP="00FE4DE5">
            <w:pPr>
              <w:pStyle w:val="ListParagraph"/>
              <w:numPr>
                <w:ilvl w:val="0"/>
                <w:numId w:val="12"/>
              </w:numPr>
              <w:spacing w:line="202" w:lineRule="atLeast"/>
              <w:jc w:val="both"/>
              <w:rPr>
                <w:color w:val="943634" w:themeColor="accent2" w:themeShade="BF"/>
                <w:sz w:val="24"/>
                <w:szCs w:val="24"/>
                <w:lang w:val="en-US" w:eastAsia="en-US"/>
              </w:rPr>
            </w:pPr>
            <w:hyperlink r:id="rId33" w:history="1">
              <w:r w:rsidR="00FE4DE5" w:rsidRPr="00C27199">
                <w:rPr>
                  <w:rStyle w:val="Hyperlink"/>
                  <w:sz w:val="24"/>
                  <w:szCs w:val="24"/>
                  <w:lang w:val="en-US" w:eastAsia="en-US"/>
                </w:rPr>
                <w:t xml:space="preserve">Intersecting Social-Capital and perceived –efficacy perspectives to explain underperformance in community-based </w:t>
              </w:r>
              <w:r w:rsidR="00C27199" w:rsidRPr="00C27199">
                <w:rPr>
                  <w:rStyle w:val="Hyperlink"/>
                  <w:sz w:val="24"/>
                  <w:szCs w:val="24"/>
                  <w:lang w:val="en-US" w:eastAsia="en-US"/>
                </w:rPr>
                <w:t xml:space="preserve">monitoring, By – Sara </w:t>
              </w:r>
              <w:proofErr w:type="spellStart"/>
              <w:r w:rsidR="00C27199" w:rsidRPr="00C27199">
                <w:rPr>
                  <w:rStyle w:val="Hyperlink"/>
                  <w:sz w:val="24"/>
                  <w:szCs w:val="24"/>
                  <w:lang w:val="en-US" w:eastAsia="en-US"/>
                </w:rPr>
                <w:t>Dewachter</w:t>
              </w:r>
              <w:proofErr w:type="spellEnd"/>
              <w:r w:rsidR="00C27199" w:rsidRPr="00C27199">
                <w:rPr>
                  <w:rStyle w:val="Hyperlink"/>
                  <w:sz w:val="24"/>
                  <w:szCs w:val="24"/>
                  <w:lang w:val="en-US" w:eastAsia="en-US"/>
                </w:rPr>
                <w:t xml:space="preserve">, Nathalie </w:t>
              </w:r>
              <w:proofErr w:type="spellStart"/>
              <w:r w:rsidR="00C27199" w:rsidRPr="00C27199">
                <w:rPr>
                  <w:rStyle w:val="Hyperlink"/>
                  <w:sz w:val="24"/>
                  <w:szCs w:val="24"/>
                  <w:lang w:val="en-US" w:eastAsia="en-US"/>
                </w:rPr>
                <w:t>Holvoet</w:t>
              </w:r>
              <w:proofErr w:type="spellEnd"/>
            </w:hyperlink>
          </w:p>
          <w:p w:rsidR="00C27199" w:rsidRPr="008C6249" w:rsidRDefault="00C27199" w:rsidP="00C27199">
            <w:pPr>
              <w:spacing w:line="202" w:lineRule="atLeast"/>
              <w:jc w:val="both"/>
              <w:rPr>
                <w:b/>
                <w:sz w:val="24"/>
                <w:szCs w:val="24"/>
                <w:u w:val="single"/>
                <w:lang w:val="en-US" w:eastAsia="en-US"/>
              </w:rPr>
            </w:pPr>
            <w:r w:rsidRPr="008C6249">
              <w:rPr>
                <w:b/>
                <w:sz w:val="24"/>
                <w:szCs w:val="24"/>
                <w:u w:val="single"/>
                <w:lang w:val="en-US" w:eastAsia="en-US"/>
              </w:rPr>
              <w:lastRenderedPageBreak/>
              <w:t>ABSTRACT</w:t>
            </w:r>
          </w:p>
          <w:p w:rsidR="00FA6EAE" w:rsidRDefault="00C27199" w:rsidP="00C27199">
            <w:pPr>
              <w:spacing w:line="202" w:lineRule="atLeast"/>
              <w:jc w:val="both"/>
              <w:rPr>
                <w:rFonts w:ascii="Arial" w:hAnsi="Arial" w:cs="Arial"/>
                <w:color w:val="333333"/>
                <w:shd w:val="clear" w:color="auto" w:fill="FFFFFF"/>
              </w:rPr>
            </w:pPr>
            <w:r>
              <w:rPr>
                <w:rFonts w:ascii="Arial" w:hAnsi="Arial" w:cs="Arial"/>
                <w:color w:val="333333"/>
                <w:shd w:val="clear" w:color="auto" w:fill="FFFFFF"/>
              </w:rPr>
              <w:t>While community-based monitoring is becoming increasingly commonplace, evidence as to its functioning remains inconsistent. Based on Ugandan village network and survey data, this article studies community-based monitoring from a social-capital and perceived-efficacy perspective. From a social-capital perspective, the prospects for community-based monitoring look promising as there is a high social-capital stock and an efficient information-sharing network galvanizing information for a few key individuals. </w:t>
            </w:r>
          </w:p>
          <w:p w:rsidR="00C27199" w:rsidRDefault="008C6249" w:rsidP="00C27199">
            <w:pPr>
              <w:spacing w:line="202" w:lineRule="atLeast"/>
              <w:jc w:val="both"/>
              <w:rPr>
                <w:b/>
                <w:color w:val="943634" w:themeColor="accent2" w:themeShade="BF"/>
                <w:sz w:val="24"/>
                <w:szCs w:val="24"/>
                <w:lang w:val="en-US" w:eastAsia="en-US"/>
              </w:rPr>
            </w:pPr>
            <w:r>
              <w:rPr>
                <w:b/>
                <w:color w:val="943634" w:themeColor="accent2" w:themeShade="BF"/>
                <w:sz w:val="24"/>
                <w:szCs w:val="24"/>
                <w:lang w:val="en-US" w:eastAsia="en-US"/>
              </w:rPr>
              <w:t>Feminist Economics – Vol.23, No.4, Oct, 2017</w:t>
            </w:r>
          </w:p>
          <w:p w:rsidR="008C6249" w:rsidRPr="008C6249" w:rsidRDefault="00D44AA3" w:rsidP="008C6249">
            <w:pPr>
              <w:pStyle w:val="ListParagraph"/>
              <w:numPr>
                <w:ilvl w:val="0"/>
                <w:numId w:val="12"/>
              </w:numPr>
              <w:spacing w:line="202" w:lineRule="atLeast"/>
              <w:jc w:val="both"/>
              <w:rPr>
                <w:sz w:val="24"/>
                <w:szCs w:val="24"/>
                <w:lang w:val="en-US" w:eastAsia="en-US"/>
              </w:rPr>
            </w:pPr>
            <w:hyperlink r:id="rId34" w:history="1">
              <w:r w:rsidR="008C6249" w:rsidRPr="008C6249">
                <w:rPr>
                  <w:rStyle w:val="Hyperlink"/>
                  <w:sz w:val="24"/>
                  <w:szCs w:val="24"/>
                  <w:lang w:val="en-US" w:eastAsia="en-US"/>
                </w:rPr>
                <w:t xml:space="preserve">Gender based Occupational Choices and Family Responsibilities : The Gender Wage Gap in Italy,   By – Andrea </w:t>
              </w:r>
              <w:proofErr w:type="spellStart"/>
              <w:r w:rsidR="008C6249" w:rsidRPr="008C6249">
                <w:rPr>
                  <w:rStyle w:val="Hyperlink"/>
                  <w:sz w:val="24"/>
                  <w:szCs w:val="24"/>
                  <w:lang w:val="en-US" w:eastAsia="en-US"/>
                </w:rPr>
                <w:t>Cutillo</w:t>
              </w:r>
              <w:proofErr w:type="spellEnd"/>
              <w:r w:rsidR="008C6249" w:rsidRPr="008C6249">
                <w:rPr>
                  <w:rStyle w:val="Hyperlink"/>
                  <w:sz w:val="24"/>
                  <w:szCs w:val="24"/>
                  <w:lang w:val="en-US" w:eastAsia="en-US"/>
                </w:rPr>
                <w:t xml:space="preserve"> &amp; Marco </w:t>
              </w:r>
              <w:proofErr w:type="spellStart"/>
              <w:r w:rsidR="008C6249" w:rsidRPr="008C6249">
                <w:rPr>
                  <w:rStyle w:val="Hyperlink"/>
                  <w:sz w:val="24"/>
                  <w:szCs w:val="24"/>
                  <w:lang w:val="en-US" w:eastAsia="en-US"/>
                </w:rPr>
                <w:t>Centra</w:t>
              </w:r>
              <w:proofErr w:type="spellEnd"/>
            </w:hyperlink>
          </w:p>
          <w:p w:rsidR="008C6249" w:rsidRDefault="008C6249" w:rsidP="00C27199">
            <w:pPr>
              <w:spacing w:line="202" w:lineRule="atLeast"/>
              <w:jc w:val="both"/>
              <w:rPr>
                <w:b/>
                <w:sz w:val="24"/>
                <w:szCs w:val="24"/>
                <w:u w:val="single"/>
                <w:lang w:val="en-US" w:eastAsia="en-US"/>
              </w:rPr>
            </w:pPr>
            <w:r>
              <w:rPr>
                <w:b/>
                <w:sz w:val="24"/>
                <w:szCs w:val="24"/>
                <w:u w:val="single"/>
                <w:lang w:val="en-US" w:eastAsia="en-US"/>
              </w:rPr>
              <w:t>ABSTRACT</w:t>
            </w:r>
          </w:p>
          <w:p w:rsidR="008C6249" w:rsidRDefault="008C6249" w:rsidP="00C27199">
            <w:pPr>
              <w:spacing w:line="202" w:lineRule="atLeast"/>
              <w:jc w:val="both"/>
              <w:rPr>
                <w:rFonts w:ascii="Arial" w:hAnsi="Arial" w:cs="Arial"/>
                <w:color w:val="333333"/>
              </w:rPr>
            </w:pPr>
            <w:r>
              <w:rPr>
                <w:rFonts w:ascii="Arial" w:hAnsi="Arial" w:cs="Arial"/>
                <w:color w:val="333333"/>
              </w:rPr>
              <w:t xml:space="preserve">This paper explores the relationship between the gender division of </w:t>
            </w:r>
            <w:proofErr w:type="spellStart"/>
            <w:r>
              <w:rPr>
                <w:rFonts w:ascii="Arial" w:hAnsi="Arial" w:cs="Arial"/>
                <w:color w:val="333333"/>
              </w:rPr>
              <w:t>labor</w:t>
            </w:r>
            <w:proofErr w:type="spellEnd"/>
            <w:r>
              <w:rPr>
                <w:rFonts w:ascii="Arial" w:hAnsi="Arial" w:cs="Arial"/>
                <w:color w:val="333333"/>
              </w:rPr>
              <w:t>, occupational choices, and the gender wage gap in Italy. In Italy, cultural factors and low availability of formal childcare services define gender roles that are generally based on the male breadwinner model, in which childcare is almost completely entrusted to women.</w:t>
            </w:r>
          </w:p>
          <w:p w:rsidR="008C6249" w:rsidRDefault="008C6249" w:rsidP="00C27199">
            <w:pPr>
              <w:spacing w:line="202" w:lineRule="atLeast"/>
              <w:jc w:val="both"/>
              <w:rPr>
                <w:b/>
                <w:color w:val="943634" w:themeColor="accent2" w:themeShade="BF"/>
                <w:sz w:val="24"/>
                <w:szCs w:val="24"/>
                <w:lang w:val="en-US" w:eastAsia="en-US"/>
              </w:rPr>
            </w:pPr>
            <w:r>
              <w:rPr>
                <w:b/>
                <w:color w:val="943634" w:themeColor="accent2" w:themeShade="BF"/>
                <w:sz w:val="24"/>
                <w:szCs w:val="24"/>
                <w:lang w:val="en-US" w:eastAsia="en-US"/>
              </w:rPr>
              <w:t>Feminist Economics – Vol.23, No.4, Oct, 2017</w:t>
            </w:r>
          </w:p>
          <w:p w:rsidR="008C6249" w:rsidRDefault="00D44AA3" w:rsidP="008C6249">
            <w:pPr>
              <w:pStyle w:val="ListParagraph"/>
              <w:numPr>
                <w:ilvl w:val="0"/>
                <w:numId w:val="12"/>
              </w:numPr>
              <w:spacing w:line="202" w:lineRule="atLeast"/>
              <w:jc w:val="both"/>
              <w:rPr>
                <w:sz w:val="24"/>
                <w:szCs w:val="24"/>
                <w:lang w:val="en-US" w:eastAsia="en-US"/>
              </w:rPr>
            </w:pPr>
            <w:hyperlink r:id="rId35" w:history="1">
              <w:r w:rsidR="008C6249" w:rsidRPr="008C6249">
                <w:rPr>
                  <w:rStyle w:val="Hyperlink"/>
                  <w:sz w:val="24"/>
                  <w:szCs w:val="24"/>
                  <w:lang w:val="en-US" w:eastAsia="en-US"/>
                </w:rPr>
                <w:t xml:space="preserve">The Return to Caring Skills : Gender, Class and Occupational Wages in the US,  By – Brue </w:t>
              </w:r>
              <w:proofErr w:type="spellStart"/>
              <w:r w:rsidR="008C6249" w:rsidRPr="008C6249">
                <w:rPr>
                  <w:rStyle w:val="Hyperlink"/>
                  <w:sz w:val="24"/>
                  <w:szCs w:val="24"/>
                  <w:lang w:val="en-US" w:eastAsia="en-US"/>
                </w:rPr>
                <w:t>Pietrykowski</w:t>
              </w:r>
              <w:proofErr w:type="spellEnd"/>
            </w:hyperlink>
          </w:p>
          <w:p w:rsidR="008C6249" w:rsidRDefault="008C6249" w:rsidP="008C6249">
            <w:pPr>
              <w:spacing w:line="202" w:lineRule="atLeast"/>
              <w:jc w:val="both"/>
              <w:rPr>
                <w:b/>
                <w:sz w:val="24"/>
                <w:szCs w:val="24"/>
                <w:u w:val="single"/>
                <w:lang w:val="en-US" w:eastAsia="en-US"/>
              </w:rPr>
            </w:pPr>
            <w:r>
              <w:rPr>
                <w:b/>
                <w:sz w:val="24"/>
                <w:szCs w:val="24"/>
                <w:u w:val="single"/>
                <w:lang w:val="en-US" w:eastAsia="en-US"/>
              </w:rPr>
              <w:t>ABSTRACT</w:t>
            </w:r>
          </w:p>
          <w:p w:rsidR="008C6249" w:rsidRDefault="008C6249" w:rsidP="00C27199">
            <w:pPr>
              <w:spacing w:line="202" w:lineRule="atLeast"/>
              <w:jc w:val="both"/>
              <w:rPr>
                <w:rFonts w:ascii="Arial" w:hAnsi="Arial" w:cs="Arial"/>
                <w:color w:val="333333"/>
              </w:rPr>
            </w:pPr>
            <w:r>
              <w:rPr>
                <w:rFonts w:ascii="Arial" w:hAnsi="Arial" w:cs="Arial"/>
                <w:color w:val="333333"/>
              </w:rPr>
              <w:t>Feminist economics has contributed to the understanding of the economic importance of care work. Most studies find a wage penalty associated with caring occupations. This study extends the feminist research on care work beyond caring occupations by identifying specific caring skills and activities derived from the 2014 O*NET job-evaluation data.</w:t>
            </w:r>
          </w:p>
          <w:p w:rsidR="008C6249" w:rsidRDefault="008C6249" w:rsidP="00C27199">
            <w:pPr>
              <w:spacing w:line="202" w:lineRule="atLeast"/>
              <w:jc w:val="both"/>
              <w:rPr>
                <w:b/>
                <w:color w:val="943634" w:themeColor="accent2" w:themeShade="BF"/>
                <w:sz w:val="24"/>
                <w:szCs w:val="24"/>
                <w:lang w:val="en-US" w:eastAsia="en-US"/>
              </w:rPr>
            </w:pPr>
            <w:r>
              <w:rPr>
                <w:b/>
                <w:color w:val="943634" w:themeColor="accent2" w:themeShade="BF"/>
                <w:sz w:val="24"/>
                <w:szCs w:val="24"/>
                <w:lang w:val="en-US" w:eastAsia="en-US"/>
              </w:rPr>
              <w:t>Feminist Economics – Vol.23, No.4, Oct, 2017</w:t>
            </w:r>
          </w:p>
          <w:p w:rsidR="008C6249" w:rsidRPr="008C6249" w:rsidRDefault="00D44AA3" w:rsidP="008C6249">
            <w:pPr>
              <w:pStyle w:val="ListParagraph"/>
              <w:numPr>
                <w:ilvl w:val="0"/>
                <w:numId w:val="12"/>
              </w:numPr>
              <w:spacing w:line="202" w:lineRule="atLeast"/>
              <w:jc w:val="both"/>
              <w:rPr>
                <w:color w:val="943634" w:themeColor="accent2" w:themeShade="BF"/>
                <w:sz w:val="24"/>
                <w:szCs w:val="24"/>
                <w:lang w:val="en-US" w:eastAsia="en-US"/>
              </w:rPr>
            </w:pPr>
            <w:hyperlink r:id="rId36" w:history="1">
              <w:r w:rsidR="008C6249" w:rsidRPr="008C6249">
                <w:rPr>
                  <w:rStyle w:val="Hyperlink"/>
                  <w:sz w:val="24"/>
                  <w:szCs w:val="24"/>
                  <w:lang w:val="en-US" w:eastAsia="en-US"/>
                </w:rPr>
                <w:t xml:space="preserve">The Macroeconomic Loss due to Violence against women  : The Case of Vietnam,  By – </w:t>
              </w:r>
              <w:proofErr w:type="spellStart"/>
              <w:r w:rsidR="008C6249" w:rsidRPr="008C6249">
                <w:rPr>
                  <w:rStyle w:val="Hyperlink"/>
                  <w:sz w:val="24"/>
                  <w:szCs w:val="24"/>
                  <w:lang w:val="en-US" w:eastAsia="en-US"/>
                </w:rPr>
                <w:t>Srinivas</w:t>
              </w:r>
              <w:proofErr w:type="spellEnd"/>
              <w:r w:rsidR="008C6249" w:rsidRPr="008C6249">
                <w:rPr>
                  <w:rStyle w:val="Hyperlink"/>
                  <w:sz w:val="24"/>
                  <w:szCs w:val="24"/>
                  <w:lang w:val="en-US" w:eastAsia="en-US"/>
                </w:rPr>
                <w:t xml:space="preserve"> </w:t>
              </w:r>
              <w:proofErr w:type="spellStart"/>
              <w:r w:rsidR="008C6249" w:rsidRPr="008C6249">
                <w:rPr>
                  <w:rStyle w:val="Hyperlink"/>
                  <w:sz w:val="24"/>
                  <w:szCs w:val="24"/>
                  <w:lang w:val="en-US" w:eastAsia="en-US"/>
                </w:rPr>
                <w:t>Raghavendra</w:t>
              </w:r>
              <w:proofErr w:type="spellEnd"/>
              <w:r w:rsidR="008C6249" w:rsidRPr="008C6249">
                <w:rPr>
                  <w:rStyle w:val="Hyperlink"/>
                  <w:sz w:val="24"/>
                  <w:szCs w:val="24"/>
                  <w:lang w:val="en-US" w:eastAsia="en-US"/>
                </w:rPr>
                <w:t xml:space="preserve">, </w:t>
              </w:r>
              <w:proofErr w:type="spellStart"/>
              <w:r w:rsidR="008C6249" w:rsidRPr="008C6249">
                <w:rPr>
                  <w:rStyle w:val="Hyperlink"/>
                  <w:sz w:val="24"/>
                  <w:szCs w:val="24"/>
                  <w:lang w:val="en-US" w:eastAsia="en-US"/>
                </w:rPr>
                <w:t>Nata</w:t>
              </w:r>
              <w:proofErr w:type="spellEnd"/>
              <w:r w:rsidR="008C6249" w:rsidRPr="008C6249">
                <w:rPr>
                  <w:rStyle w:val="Hyperlink"/>
                  <w:sz w:val="24"/>
                  <w:szCs w:val="24"/>
                  <w:lang w:val="en-US" w:eastAsia="en-US"/>
                </w:rPr>
                <w:t xml:space="preserve"> </w:t>
              </w:r>
              <w:proofErr w:type="spellStart"/>
              <w:r w:rsidR="008C6249" w:rsidRPr="008C6249">
                <w:rPr>
                  <w:rStyle w:val="Hyperlink"/>
                  <w:sz w:val="24"/>
                  <w:szCs w:val="24"/>
                  <w:lang w:val="en-US" w:eastAsia="en-US"/>
                </w:rPr>
                <w:t>Duvvury</w:t>
              </w:r>
              <w:proofErr w:type="spellEnd"/>
              <w:r w:rsidR="008C6249" w:rsidRPr="008C6249">
                <w:rPr>
                  <w:rStyle w:val="Hyperlink"/>
                  <w:sz w:val="24"/>
                  <w:szCs w:val="24"/>
                  <w:lang w:val="en-US" w:eastAsia="en-US"/>
                </w:rPr>
                <w:t xml:space="preserve"> &amp; Sinead Ashe</w:t>
              </w:r>
            </w:hyperlink>
          </w:p>
          <w:p w:rsidR="008C6249" w:rsidRDefault="008C6249" w:rsidP="008C6249">
            <w:pPr>
              <w:spacing w:line="202" w:lineRule="atLeast"/>
              <w:jc w:val="both"/>
              <w:rPr>
                <w:b/>
                <w:sz w:val="24"/>
                <w:szCs w:val="24"/>
                <w:u w:val="single"/>
                <w:lang w:val="en-US" w:eastAsia="en-US"/>
              </w:rPr>
            </w:pPr>
            <w:r w:rsidRPr="008C6249">
              <w:rPr>
                <w:b/>
                <w:sz w:val="24"/>
                <w:szCs w:val="24"/>
                <w:u w:val="single"/>
                <w:lang w:val="en-US" w:eastAsia="en-US"/>
              </w:rPr>
              <w:t xml:space="preserve">ABSTRACT </w:t>
            </w:r>
          </w:p>
          <w:p w:rsidR="00FA6EAE" w:rsidRDefault="008C6249" w:rsidP="00CD32BA">
            <w:pPr>
              <w:spacing w:line="202" w:lineRule="atLeast"/>
              <w:jc w:val="both"/>
              <w:rPr>
                <w:color w:val="000000"/>
                <w:sz w:val="24"/>
                <w:szCs w:val="24"/>
                <w:lang w:val="en-US" w:eastAsia="en-US"/>
              </w:rPr>
            </w:pPr>
            <w:r>
              <w:rPr>
                <w:rFonts w:ascii="Arial" w:hAnsi="Arial" w:cs="Arial"/>
                <w:color w:val="333333"/>
              </w:rPr>
              <w:t xml:space="preserve">Violence against women (VAW) is now acknowledged as a global problem with substantial economic costs. However, the current estimates of costs in the literature provide the aggregate loss of income, but not the macroeconomic loss in terms of output and demand insofar as they fail to consider the structural </w:t>
            </w:r>
            <w:proofErr w:type="spellStart"/>
            <w:r>
              <w:rPr>
                <w:rFonts w:ascii="Arial" w:hAnsi="Arial" w:cs="Arial"/>
                <w:color w:val="333333"/>
              </w:rPr>
              <w:t>interlinkages</w:t>
            </w:r>
            <w:proofErr w:type="spellEnd"/>
            <w:r>
              <w:rPr>
                <w:rFonts w:ascii="Arial" w:hAnsi="Arial" w:cs="Arial"/>
                <w:color w:val="333333"/>
              </w:rPr>
              <w:t xml:space="preserve"> of the economy.</w:t>
            </w:r>
          </w:p>
        </w:tc>
      </w:tr>
      <w:tr w:rsidR="009E16FB" w:rsidTr="009E16FB">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9E16FB" w:rsidRDefault="009E16FB" w:rsidP="00CD32BA">
            <w:pPr>
              <w:spacing w:line="225" w:lineRule="atLeast"/>
              <w:rPr>
                <w:color w:val="222222"/>
                <w:sz w:val="24"/>
                <w:szCs w:val="24"/>
                <w:lang w:val="en-US" w:eastAsia="en-US"/>
              </w:rPr>
            </w:pPr>
            <w:r>
              <w:rPr>
                <w:i/>
                <w:iCs/>
                <w:color w:val="222222"/>
                <w:sz w:val="18"/>
                <w:szCs w:val="18"/>
              </w:rPr>
              <w:lastRenderedPageBreak/>
              <w:t xml:space="preserve">This is a quick listing, and not a comprehensive one, designed to give </w:t>
            </w:r>
            <w:proofErr w:type="gramStart"/>
            <w:r w:rsidR="00CD32BA">
              <w:rPr>
                <w:i/>
                <w:iCs/>
                <w:color w:val="222222"/>
                <w:sz w:val="18"/>
                <w:szCs w:val="18"/>
              </w:rPr>
              <w:t xml:space="preserve">ISST </w:t>
            </w:r>
            <w:r>
              <w:rPr>
                <w:i/>
                <w:iCs/>
                <w:color w:val="222222"/>
                <w:sz w:val="18"/>
                <w:szCs w:val="18"/>
              </w:rPr>
              <w:t xml:space="preserve"> researchers</w:t>
            </w:r>
            <w:proofErr w:type="gramEnd"/>
            <w:r>
              <w:rPr>
                <w:i/>
                <w:iCs/>
                <w:color w:val="222222"/>
                <w:sz w:val="18"/>
                <w:szCs w:val="18"/>
              </w:rPr>
              <w:t xml:space="preserve"> easy access to these published articles. </w:t>
            </w:r>
          </w:p>
        </w:tc>
      </w:tr>
    </w:tbl>
    <w:p w:rsidR="009E16FB" w:rsidRDefault="009E16FB" w:rsidP="009E16FB">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9E16FB" w:rsidRDefault="009E16FB" w:rsidP="009E16FB">
      <w:pPr>
        <w:rPr>
          <w:rFonts w:ascii="Times New Roman" w:hAnsi="Times New Roman" w:cs="Times New Roman"/>
          <w:sz w:val="24"/>
          <w:szCs w:val="24"/>
        </w:rPr>
      </w:pPr>
    </w:p>
    <w:p w:rsidR="00E12874" w:rsidRDefault="00E12874"/>
    <w:sectPr w:rsidR="00E12874" w:rsidSect="00345F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D5B"/>
    <w:multiLevelType w:val="hybridMultilevel"/>
    <w:tmpl w:val="D870C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E768C9"/>
    <w:multiLevelType w:val="hybridMultilevel"/>
    <w:tmpl w:val="7D9EA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881056"/>
    <w:multiLevelType w:val="hybridMultilevel"/>
    <w:tmpl w:val="DE9A7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690724"/>
    <w:multiLevelType w:val="hybridMultilevel"/>
    <w:tmpl w:val="47FE5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C85210"/>
    <w:multiLevelType w:val="hybridMultilevel"/>
    <w:tmpl w:val="EAC29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4333DB"/>
    <w:multiLevelType w:val="hybridMultilevel"/>
    <w:tmpl w:val="FCFCFC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1B1B0CBB"/>
    <w:multiLevelType w:val="hybridMultilevel"/>
    <w:tmpl w:val="04E41180"/>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nsid w:val="238D2009"/>
    <w:multiLevelType w:val="hybridMultilevel"/>
    <w:tmpl w:val="650C0F6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nsid w:val="28B01CCB"/>
    <w:multiLevelType w:val="hybridMultilevel"/>
    <w:tmpl w:val="9F2E42E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nsid w:val="30BE136D"/>
    <w:multiLevelType w:val="hybridMultilevel"/>
    <w:tmpl w:val="C8F62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39218CC"/>
    <w:multiLevelType w:val="hybridMultilevel"/>
    <w:tmpl w:val="10B07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5452F4E"/>
    <w:multiLevelType w:val="hybridMultilevel"/>
    <w:tmpl w:val="A2A2A3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nsid w:val="466C5073"/>
    <w:multiLevelType w:val="hybridMultilevel"/>
    <w:tmpl w:val="098A769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472E773D"/>
    <w:multiLevelType w:val="hybridMultilevel"/>
    <w:tmpl w:val="7222F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969121D"/>
    <w:multiLevelType w:val="hybridMultilevel"/>
    <w:tmpl w:val="456A3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6F5EE5"/>
    <w:multiLevelType w:val="hybridMultilevel"/>
    <w:tmpl w:val="E54C2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F479B6"/>
    <w:multiLevelType w:val="hybridMultilevel"/>
    <w:tmpl w:val="323CAB4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7">
    <w:nsid w:val="59B946B4"/>
    <w:multiLevelType w:val="hybridMultilevel"/>
    <w:tmpl w:val="40206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D427262"/>
    <w:multiLevelType w:val="hybridMultilevel"/>
    <w:tmpl w:val="C47EC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E3C60AB"/>
    <w:multiLevelType w:val="hybridMultilevel"/>
    <w:tmpl w:val="B484AE9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5F6326D7"/>
    <w:multiLevelType w:val="hybridMultilevel"/>
    <w:tmpl w:val="6360C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4444EF7"/>
    <w:multiLevelType w:val="hybridMultilevel"/>
    <w:tmpl w:val="22A44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8997DB4"/>
    <w:multiLevelType w:val="hybridMultilevel"/>
    <w:tmpl w:val="E86AC63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3">
    <w:nsid w:val="6B1B26C8"/>
    <w:multiLevelType w:val="hybridMultilevel"/>
    <w:tmpl w:val="F7C6F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3A84020"/>
    <w:multiLevelType w:val="hybridMultilevel"/>
    <w:tmpl w:val="8420300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5">
    <w:nsid w:val="778326F2"/>
    <w:multiLevelType w:val="hybridMultilevel"/>
    <w:tmpl w:val="71C2A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A7E190C"/>
    <w:multiLevelType w:val="hybridMultilevel"/>
    <w:tmpl w:val="30128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BBE78E6"/>
    <w:multiLevelType w:val="hybridMultilevel"/>
    <w:tmpl w:val="C5469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15"/>
  </w:num>
  <w:num w:numId="14">
    <w:abstractNumId w:val="13"/>
  </w:num>
  <w:num w:numId="15">
    <w:abstractNumId w:val="21"/>
  </w:num>
  <w:num w:numId="16">
    <w:abstractNumId w:val="10"/>
  </w:num>
  <w:num w:numId="17">
    <w:abstractNumId w:val="23"/>
  </w:num>
  <w:num w:numId="18">
    <w:abstractNumId w:val="18"/>
  </w:num>
  <w:num w:numId="19">
    <w:abstractNumId w:val="27"/>
  </w:num>
  <w:num w:numId="20">
    <w:abstractNumId w:val="2"/>
  </w:num>
  <w:num w:numId="21">
    <w:abstractNumId w:val="25"/>
  </w:num>
  <w:num w:numId="22">
    <w:abstractNumId w:val="26"/>
  </w:num>
  <w:num w:numId="23">
    <w:abstractNumId w:val="17"/>
  </w:num>
  <w:num w:numId="24">
    <w:abstractNumId w:val="9"/>
  </w:num>
  <w:num w:numId="25">
    <w:abstractNumId w:val="4"/>
  </w:num>
  <w:num w:numId="26">
    <w:abstractNumId w:val="0"/>
  </w:num>
  <w:num w:numId="27">
    <w:abstractNumId w:val="20"/>
  </w:num>
  <w:num w:numId="28">
    <w:abstractNumId w:val="1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E16FB"/>
    <w:rsid w:val="000E1456"/>
    <w:rsid w:val="001169CF"/>
    <w:rsid w:val="001A11B5"/>
    <w:rsid w:val="002C1435"/>
    <w:rsid w:val="00345FA0"/>
    <w:rsid w:val="00437516"/>
    <w:rsid w:val="004A5439"/>
    <w:rsid w:val="00535D2F"/>
    <w:rsid w:val="00567976"/>
    <w:rsid w:val="005B305C"/>
    <w:rsid w:val="006A53F8"/>
    <w:rsid w:val="006E4DA2"/>
    <w:rsid w:val="0070492D"/>
    <w:rsid w:val="00780C6E"/>
    <w:rsid w:val="007F6D8A"/>
    <w:rsid w:val="008C6249"/>
    <w:rsid w:val="00904D15"/>
    <w:rsid w:val="009E16FB"/>
    <w:rsid w:val="00A70AEE"/>
    <w:rsid w:val="00BB769E"/>
    <w:rsid w:val="00C27199"/>
    <w:rsid w:val="00C60268"/>
    <w:rsid w:val="00CD32BA"/>
    <w:rsid w:val="00D217E9"/>
    <w:rsid w:val="00D44AA3"/>
    <w:rsid w:val="00DC6A4E"/>
    <w:rsid w:val="00DE7939"/>
    <w:rsid w:val="00E116AD"/>
    <w:rsid w:val="00E12874"/>
    <w:rsid w:val="00F213D3"/>
    <w:rsid w:val="00FA6EAE"/>
    <w:rsid w:val="00FE4D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E16FB"/>
    <w:rPr>
      <w:color w:val="0000FF"/>
      <w:u w:val="single"/>
    </w:rPr>
  </w:style>
  <w:style w:type="character" w:styleId="Emphasis">
    <w:name w:val="Emphasis"/>
    <w:basedOn w:val="DefaultParagraphFont"/>
    <w:qFormat/>
    <w:rsid w:val="009E16FB"/>
    <w:rPr>
      <w:i/>
      <w:iCs/>
    </w:rPr>
  </w:style>
  <w:style w:type="paragraph" w:styleId="ListParagraph">
    <w:name w:val="List Paragraph"/>
    <w:basedOn w:val="Normal"/>
    <w:uiPriority w:val="34"/>
    <w:qFormat/>
    <w:rsid w:val="004A5439"/>
    <w:pPr>
      <w:ind w:left="720"/>
      <w:contextualSpacing/>
    </w:pPr>
  </w:style>
  <w:style w:type="character" w:styleId="FollowedHyperlink">
    <w:name w:val="FollowedHyperlink"/>
    <w:basedOn w:val="DefaultParagraphFont"/>
    <w:uiPriority w:val="99"/>
    <w:semiHidden/>
    <w:unhideWhenUsed/>
    <w:rsid w:val="007F6D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42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6news.tv/global-gender-gap-report-2017-india-plunges-to-108th-in-gender-equality-teenmaar-news" TargetMode="External"/><Relationship Id="rId13" Type="http://schemas.openxmlformats.org/officeDocument/2006/relationships/hyperlink" Target="http://www.hindustantimes.com/delhi-news/bill-to-regulate-placement-agencies-in-delhi-still-at-discussion-stage-expected-to-be-ready-by-dec/story-Yvb3KIRaLPA6EM1CizYEwJ.html" TargetMode="External"/><Relationship Id="rId18" Type="http://schemas.openxmlformats.org/officeDocument/2006/relationships/hyperlink" Target="http://www.hindustantimes.com/world-news/gender-pay-gap-will-stay-for-at-least-two-centuries-despite-steady-progress-in-parity-wef/story-y2UImd96CxP8XNVV4Xqt3H.html" TargetMode="External"/><Relationship Id="rId26" Type="http://schemas.openxmlformats.org/officeDocument/2006/relationships/hyperlink" Target="http://www.epw.in/journal/2017/42-43/review-womens-studies/faith-belief-piety-and-feminism.html" TargetMode="External"/><Relationship Id="rId3" Type="http://schemas.openxmlformats.org/officeDocument/2006/relationships/settings" Target="settings.xml"/><Relationship Id="rId21" Type="http://schemas.openxmlformats.org/officeDocument/2006/relationships/hyperlink" Target="https://www.thebetterindia.com/119677/kudumbashree-poverty-gender-5-million-kerala/" TargetMode="External"/><Relationship Id="rId34" Type="http://schemas.openxmlformats.org/officeDocument/2006/relationships/hyperlink" Target="http://www.tandfonline.com/doi/full/10.1080/13545701.2017.1285041" TargetMode="External"/><Relationship Id="rId7" Type="http://schemas.openxmlformats.org/officeDocument/2006/relationships/hyperlink" Target="https://www.telegraphindia.com/states/north-east/3-ne-states-top-child-safety-index-183507" TargetMode="External"/><Relationship Id="rId12" Type="http://schemas.openxmlformats.org/officeDocument/2006/relationships/hyperlink" Target="http://www.firstpost.com/india/first-ever-gender-vulnerability-index-will-give-activists-tangible-parameters-to-tackle-discrimination-against-indian-women-4191207.html" TargetMode="External"/><Relationship Id="rId17" Type="http://schemas.openxmlformats.org/officeDocument/2006/relationships/hyperlink" Target="http://indianexpress.com/article/india/goa-ranks-top-bihar-at-bottom-of-gender-vulnerability-index-4917863/" TargetMode="External"/><Relationship Id="rId25" Type="http://schemas.openxmlformats.org/officeDocument/2006/relationships/hyperlink" Target="http://www.thehansindia.com/posts/index/Andhra-Pradesh/2017-10-30/Shortage-of-labourers-delays-govt-works-in-urban-areas/336203" TargetMode="External"/><Relationship Id="rId33" Type="http://schemas.openxmlformats.org/officeDocument/2006/relationships/hyperlink" Target="http://journals.sagepub.com/doi/full/10.1177/135638901771674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mesofindia.indiatimes.com/city/chennai/marital-violence-poor-edu-of-girlsput-tn-10th-in-gender-vulnerability/articleshow/61427934.cms" TargetMode="External"/><Relationship Id="rId20" Type="http://schemas.openxmlformats.org/officeDocument/2006/relationships/hyperlink" Target="https://thewire.in/192513/child-marriages-bangladesh-finally-come-end/" TargetMode="External"/><Relationship Id="rId29" Type="http://schemas.openxmlformats.org/officeDocument/2006/relationships/hyperlink" Target="http://www.epw.in/journal/2017/42-43/review-womens-studies/women-and-customary-spiritual-authority.html" TargetMode="External"/><Relationship Id="rId1" Type="http://schemas.openxmlformats.org/officeDocument/2006/relationships/numbering" Target="numbering.xml"/><Relationship Id="rId6" Type="http://schemas.openxmlformats.org/officeDocument/2006/relationships/hyperlink" Target="http://www.newindianexpress.com/thesundaystandard/2017/nov/05/if-jharkhand-goes-hungry-new-delhi-must-know-why-1692215.html" TargetMode="External"/><Relationship Id="rId11" Type="http://schemas.openxmlformats.org/officeDocument/2006/relationships/hyperlink" Target="https://www.outlookindia.com/website/story/goa-kerala-rated-safest-for-women-in-india-bihar-up-at-the-bottom-report/303808" TargetMode="External"/><Relationship Id="rId24" Type="http://schemas.openxmlformats.org/officeDocument/2006/relationships/hyperlink" Target="https://feminisminindia.com/2017/10/30/pathbreakers-community-capacity-building/" TargetMode="External"/><Relationship Id="rId32" Type="http://schemas.openxmlformats.org/officeDocument/2006/relationships/hyperlink" Target="http://journals.sagepub.com/doi/full/10.1177/1356389017714382" TargetMode="External"/><Relationship Id="rId37" Type="http://schemas.openxmlformats.org/officeDocument/2006/relationships/fontTable" Target="fontTable.xml"/><Relationship Id="rId5" Type="http://schemas.openxmlformats.org/officeDocument/2006/relationships/hyperlink" Target="http://www.thestatesman.com/books-education/women-and-the-nobel-1502522875.html" TargetMode="External"/><Relationship Id="rId15" Type="http://schemas.openxmlformats.org/officeDocument/2006/relationships/hyperlink" Target="http://indianexpress.com/article/world/gender-disparity-world-economy-can-reach-28-tn-if-gap-closes-says-kristalina-georgieva-4918291/" TargetMode="External"/><Relationship Id="rId23" Type="http://schemas.openxmlformats.org/officeDocument/2006/relationships/hyperlink" Target="https://dailytimes.com.pk/132068/needed-law-dowry/" TargetMode="External"/><Relationship Id="rId28" Type="http://schemas.openxmlformats.org/officeDocument/2006/relationships/hyperlink" Target="http://www.epw.in/journal/2017/42-43/review-issues/inter-caste-marriage-and-shakta-myths-karnataka.html" TargetMode="External"/><Relationship Id="rId36" Type="http://schemas.openxmlformats.org/officeDocument/2006/relationships/hyperlink" Target="http://www.tandfonline.com/doi/full/10.1080/13545701.2017.1330546" TargetMode="External"/><Relationship Id="rId10" Type="http://schemas.openxmlformats.org/officeDocument/2006/relationships/hyperlink" Target="https://www.ndtv.com/india-news/not-all-unwanted-physical-contact-is-sexual-harassment-says-delhi-high-court-1770472" TargetMode="External"/><Relationship Id="rId19" Type="http://schemas.openxmlformats.org/officeDocument/2006/relationships/hyperlink" Target="https://timesofindia.indiatimes.com/business/international-business/in-a-first-new-york-bans-salary-questions-to-fight-gender-pay-gap/articleshow/61377261.cms" TargetMode="External"/><Relationship Id="rId31" Type="http://schemas.openxmlformats.org/officeDocument/2006/relationships/hyperlink" Target="http://journals.sagepub.com/doi/full/10.1177/1356389017715366" TargetMode="External"/><Relationship Id="rId4" Type="http://schemas.openxmlformats.org/officeDocument/2006/relationships/webSettings" Target="webSettings.xml"/><Relationship Id="rId9" Type="http://schemas.openxmlformats.org/officeDocument/2006/relationships/hyperlink" Target="https://fullfact.org/crime/sexual-and-domestic-abuse-england-wales-and-scotland/" TargetMode="External"/><Relationship Id="rId14" Type="http://schemas.openxmlformats.org/officeDocument/2006/relationships/hyperlink" Target="http://www.thehindu.com/news/national/india-slips-21-slots-occupy-108th-rank-on-wef-gender-gap-index-2017/article19966894.ece" TargetMode="External"/><Relationship Id="rId22" Type="http://schemas.openxmlformats.org/officeDocument/2006/relationships/hyperlink" Target="https://economictimes.indiatimes.com/news/politics-and-nation/why-women-contract-workers-are-among-the-most-vulnerable-to-sexual-harassment-at-work/articleshow/61313168.cms" TargetMode="External"/><Relationship Id="rId27" Type="http://schemas.openxmlformats.org/officeDocument/2006/relationships/hyperlink" Target="http://www.epw.in/journal/2017/42-43/review-womens-studies/inhabiting-or-interrogating-faith.html" TargetMode="External"/><Relationship Id="rId30" Type="http://schemas.openxmlformats.org/officeDocument/2006/relationships/hyperlink" Target="http://www.epw.in/journal/2017/42-43/review-womens-studies/muslim-women-and-challenge-religion-contemporary-mumbai" TargetMode="External"/><Relationship Id="rId35" Type="http://schemas.openxmlformats.org/officeDocument/2006/relationships/hyperlink" Target="http://www.tandfonline.com/doi/full/10.1080/13545701.2016.1257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8</cp:revision>
  <dcterms:created xsi:type="dcterms:W3CDTF">2017-11-03T05:45:00Z</dcterms:created>
  <dcterms:modified xsi:type="dcterms:W3CDTF">2017-11-14T10:19:00Z</dcterms:modified>
</cp:coreProperties>
</file>